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9F" w:rsidRPr="00E07D9F" w:rsidRDefault="00E07D9F" w:rsidP="00E07D9F">
      <w:pPr>
        <w:spacing w:after="0" w:line="240" w:lineRule="auto"/>
        <w:rPr>
          <w:rFonts w:ascii="Times New Roman" w:eastAsia="Times New Roman" w:hAnsi="Times New Roman" w:cs="Times New Roman"/>
          <w:color w:val="000000"/>
          <w:sz w:val="2"/>
          <w:szCs w:val="2"/>
          <w:lang w:eastAsia="es-ES"/>
        </w:rPr>
      </w:pPr>
      <w:r w:rsidRPr="00E07D9F">
        <w:rPr>
          <w:rFonts w:ascii="Tahoma" w:eastAsia="Times New Roman" w:hAnsi="Tahoma" w:cs="Tahoma"/>
          <w:b/>
          <w:bCs/>
          <w:caps/>
          <w:color w:val="77736B"/>
          <w:sz w:val="17"/>
          <w:szCs w:val="17"/>
          <w:shd w:val="clear" w:color="auto" w:fill="FFFFFF"/>
          <w:lang w:eastAsia="es-ES"/>
        </w:rPr>
        <w:t>GAZA Y CISJORDANIA</w:t>
      </w:r>
    </w:p>
    <w:p w:rsidR="00E07D9F" w:rsidRPr="00E07D9F" w:rsidRDefault="00E07D9F" w:rsidP="00E07D9F">
      <w:pPr>
        <w:shd w:val="clear" w:color="auto" w:fill="FFFFFF"/>
        <w:spacing w:after="150" w:line="615" w:lineRule="atLeast"/>
        <w:outlineLvl w:val="0"/>
        <w:rPr>
          <w:rFonts w:ascii="Georgia" w:eastAsia="Times New Roman" w:hAnsi="Georgia" w:cs="Times New Roman"/>
          <w:color w:val="000000"/>
          <w:spacing w:val="-15"/>
          <w:kern w:val="36"/>
          <w:sz w:val="48"/>
          <w:szCs w:val="48"/>
          <w:lang w:eastAsia="es-ES"/>
        </w:rPr>
      </w:pPr>
      <w:r w:rsidRPr="00E07D9F">
        <w:rPr>
          <w:rFonts w:ascii="Georgia" w:eastAsia="Times New Roman" w:hAnsi="Georgia" w:cs="Times New Roman"/>
          <w:color w:val="000000"/>
          <w:spacing w:val="-15"/>
          <w:kern w:val="36"/>
          <w:sz w:val="48"/>
          <w:szCs w:val="48"/>
          <w:lang w:eastAsia="es-ES"/>
        </w:rPr>
        <w:t>Misiles contra las mezquitas</w:t>
      </w:r>
      <w:r>
        <w:rPr>
          <w:rFonts w:ascii="Georgia" w:eastAsia="Times New Roman" w:hAnsi="Georgia" w:cs="Times New Roman"/>
          <w:color w:val="000000"/>
          <w:spacing w:val="-15"/>
          <w:kern w:val="36"/>
          <w:sz w:val="48"/>
          <w:szCs w:val="48"/>
          <w:lang w:eastAsia="es-ES"/>
        </w:rPr>
        <w:t xml:space="preserve"> El </w:t>
      </w:r>
      <w:proofErr w:type="spellStart"/>
      <w:r>
        <w:rPr>
          <w:rFonts w:ascii="Georgia" w:eastAsia="Times New Roman" w:hAnsi="Georgia" w:cs="Times New Roman"/>
          <w:color w:val="000000"/>
          <w:spacing w:val="-15"/>
          <w:kern w:val="36"/>
          <w:sz w:val="48"/>
          <w:szCs w:val="48"/>
          <w:lang w:eastAsia="es-ES"/>
        </w:rPr>
        <w:t>Pais</w:t>
      </w:r>
      <w:proofErr w:type="spellEnd"/>
      <w:r>
        <w:rPr>
          <w:rFonts w:ascii="Georgia" w:eastAsia="Times New Roman" w:hAnsi="Georgia" w:cs="Times New Roman"/>
          <w:color w:val="000000"/>
          <w:spacing w:val="-15"/>
          <w:kern w:val="36"/>
          <w:sz w:val="48"/>
          <w:szCs w:val="48"/>
          <w:lang w:eastAsia="es-ES"/>
        </w:rPr>
        <w:t xml:space="preserve"> 6/09/2014</w:t>
      </w:r>
      <w:bookmarkStart w:id="0" w:name="_GoBack"/>
      <w:bookmarkEnd w:id="0"/>
    </w:p>
    <w:p w:rsidR="00E07D9F" w:rsidRPr="00E07D9F" w:rsidRDefault="00E07D9F" w:rsidP="00E07D9F">
      <w:pPr>
        <w:spacing w:after="15" w:line="285" w:lineRule="atLeast"/>
        <w:ind w:left="225"/>
        <w:outlineLvl w:val="1"/>
        <w:rPr>
          <w:rFonts w:ascii="Arial" w:eastAsia="Times New Roman" w:hAnsi="Arial" w:cs="Arial"/>
          <w:color w:val="333333"/>
          <w:sz w:val="18"/>
          <w:szCs w:val="18"/>
          <w:lang w:eastAsia="es-ES"/>
        </w:rPr>
      </w:pPr>
      <w:r w:rsidRPr="00E07D9F">
        <w:rPr>
          <w:rFonts w:ascii="Arial" w:eastAsia="Times New Roman" w:hAnsi="Arial" w:cs="Arial"/>
          <w:color w:val="333333"/>
          <w:sz w:val="18"/>
          <w:szCs w:val="18"/>
          <w:lang w:eastAsia="es-ES"/>
        </w:rPr>
        <w:t>Los recientes ataques israelíes han acabado dañando el escaso patrimonio que quedaba en pie</w:t>
      </w:r>
    </w:p>
    <w:p w:rsidR="00E07D9F" w:rsidRPr="00E07D9F" w:rsidRDefault="00E07D9F" w:rsidP="00E07D9F">
      <w:pPr>
        <w:shd w:val="clear" w:color="auto" w:fill="FFFFFF"/>
        <w:spacing w:after="0" w:line="240" w:lineRule="auto"/>
        <w:rPr>
          <w:rFonts w:ascii="Times New Roman" w:eastAsia="Times New Roman" w:hAnsi="Times New Roman" w:cs="Times New Roman"/>
          <w:color w:val="000000"/>
          <w:sz w:val="27"/>
          <w:szCs w:val="27"/>
          <w:lang w:eastAsia="es-ES"/>
        </w:rPr>
      </w:pPr>
      <w:r w:rsidRPr="00E07D9F">
        <w:rPr>
          <w:rFonts w:ascii="Times New Roman" w:eastAsia="Times New Roman" w:hAnsi="Times New Roman" w:cs="Times New Roman"/>
          <w:noProof/>
          <w:color w:val="DE2A70"/>
          <w:sz w:val="27"/>
          <w:szCs w:val="27"/>
          <w:lang w:eastAsia="es-ES"/>
        </w:rPr>
        <w:drawing>
          <wp:inline distT="0" distB="0" distL="0" distR="0" wp14:anchorId="723232AC" wp14:editId="0ACED3D8">
            <wp:extent cx="5334000" cy="3371850"/>
            <wp:effectExtent l="0" t="0" r="0" b="0"/>
            <wp:docPr id="1" name="Imagen 1" descr="http://ep01.epimg.net/cultura/imagenes/2014/09/06/actualidad/1410020641_559616_1410020827_noticia_normal.jpg">
              <a:hlinkClick xmlns:a="http://schemas.openxmlformats.org/drawingml/2006/main" r:id="rId6"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01.epimg.net/cultura/imagenes/2014/09/06/actualidad/1410020641_559616_1410020827_noticia_normal.jpg">
                      <a:hlinkClick r:id="rId6" tooltip="&quot;ampliar fot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371850"/>
                    </a:xfrm>
                    <a:prstGeom prst="rect">
                      <a:avLst/>
                    </a:prstGeom>
                    <a:noFill/>
                    <a:ln>
                      <a:noFill/>
                    </a:ln>
                  </pic:spPr>
                </pic:pic>
              </a:graphicData>
            </a:graphic>
          </wp:inline>
        </w:drawing>
      </w:r>
    </w:p>
    <w:p w:rsidR="00E07D9F" w:rsidRPr="00E07D9F" w:rsidRDefault="00E07D9F" w:rsidP="00E07D9F">
      <w:pPr>
        <w:pBdr>
          <w:bottom w:val="dotted" w:sz="6" w:space="4" w:color="CCCCCC"/>
        </w:pBdr>
        <w:shd w:val="clear" w:color="auto" w:fill="FFFFFF"/>
        <w:spacing w:after="0" w:line="255" w:lineRule="atLeast"/>
        <w:rPr>
          <w:rFonts w:ascii="Tahoma" w:eastAsia="Times New Roman" w:hAnsi="Tahoma" w:cs="Tahoma"/>
          <w:color w:val="888888"/>
          <w:sz w:val="17"/>
          <w:szCs w:val="17"/>
          <w:lang w:eastAsia="es-ES"/>
        </w:rPr>
      </w:pPr>
      <w:r w:rsidRPr="00E07D9F">
        <w:rPr>
          <w:rFonts w:ascii="Tahoma" w:eastAsia="Times New Roman" w:hAnsi="Tahoma" w:cs="Tahoma"/>
          <w:color w:val="888888"/>
          <w:sz w:val="17"/>
          <w:szCs w:val="17"/>
          <w:lang w:eastAsia="es-ES"/>
        </w:rPr>
        <w:t>Un minarete derruido tras un ataque israelí sobre la franja de Gaza. / </w:t>
      </w:r>
      <w:r w:rsidRPr="00E07D9F">
        <w:rPr>
          <w:rFonts w:ascii="Tahoma" w:eastAsia="Times New Roman" w:hAnsi="Tahoma" w:cs="Tahoma"/>
          <w:caps/>
          <w:color w:val="999999"/>
          <w:sz w:val="15"/>
          <w:szCs w:val="15"/>
          <w:lang w:eastAsia="es-ES"/>
        </w:rPr>
        <w:t>IBRAHEEM ABU MUSTAFA (REUTERS)</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La reciente operación de Israel contra </w:t>
      </w:r>
      <w:hyperlink r:id="rId8" w:history="1">
        <w:r w:rsidRPr="00E07D9F">
          <w:rPr>
            <w:rFonts w:ascii="Arial" w:eastAsia="Times New Roman" w:hAnsi="Arial" w:cs="Arial"/>
            <w:color w:val="DE2A70"/>
            <w:sz w:val="21"/>
            <w:szCs w:val="21"/>
            <w:u w:val="single"/>
            <w:lang w:eastAsia="es-ES"/>
          </w:rPr>
          <w:t>Gaza</w:t>
        </w:r>
      </w:hyperlink>
      <w:r w:rsidRPr="00E07D9F">
        <w:rPr>
          <w:rFonts w:ascii="Arial" w:eastAsia="Times New Roman" w:hAnsi="Arial" w:cs="Arial"/>
          <w:color w:val="000000"/>
          <w:sz w:val="21"/>
          <w:szCs w:val="21"/>
          <w:lang w:eastAsia="es-ES"/>
        </w:rPr>
        <w:t xml:space="preserve"> también ha acabado dañando el escaso patrimonio que quedaba en pie. Según Ahmed Al </w:t>
      </w:r>
      <w:proofErr w:type="spellStart"/>
      <w:r w:rsidRPr="00E07D9F">
        <w:rPr>
          <w:rFonts w:ascii="Arial" w:eastAsia="Times New Roman" w:hAnsi="Arial" w:cs="Arial"/>
          <w:color w:val="000000"/>
          <w:sz w:val="21"/>
          <w:szCs w:val="21"/>
          <w:lang w:eastAsia="es-ES"/>
        </w:rPr>
        <w:t>Barsh</w:t>
      </w:r>
      <w:proofErr w:type="spellEnd"/>
      <w:r w:rsidRPr="00E07D9F">
        <w:rPr>
          <w:rFonts w:ascii="Arial" w:eastAsia="Times New Roman" w:hAnsi="Arial" w:cs="Arial"/>
          <w:color w:val="000000"/>
          <w:sz w:val="21"/>
          <w:szCs w:val="21"/>
          <w:lang w:eastAsia="es-ES"/>
        </w:rPr>
        <w:t xml:space="preserve">, portavoz del ministerio palestino de Turismo y Antigüedades, dos han sido las principales pérdidas: la mezquita de </w:t>
      </w:r>
      <w:proofErr w:type="spellStart"/>
      <w:r w:rsidRPr="00E07D9F">
        <w:rPr>
          <w:rFonts w:ascii="Arial" w:eastAsia="Times New Roman" w:hAnsi="Arial" w:cs="Arial"/>
          <w:color w:val="000000"/>
          <w:sz w:val="21"/>
          <w:szCs w:val="21"/>
          <w:lang w:eastAsia="es-ES"/>
        </w:rPr>
        <w:t>Omari</w:t>
      </w:r>
      <w:proofErr w:type="spellEnd"/>
      <w:r w:rsidRPr="00E07D9F">
        <w:rPr>
          <w:rFonts w:ascii="Arial" w:eastAsia="Times New Roman" w:hAnsi="Arial" w:cs="Arial"/>
          <w:color w:val="000000"/>
          <w:sz w:val="21"/>
          <w:szCs w:val="21"/>
          <w:lang w:eastAsia="es-ES"/>
        </w:rPr>
        <w:t xml:space="preserve">, en </w:t>
      </w:r>
      <w:proofErr w:type="spellStart"/>
      <w:r w:rsidRPr="00E07D9F">
        <w:rPr>
          <w:rFonts w:ascii="Arial" w:eastAsia="Times New Roman" w:hAnsi="Arial" w:cs="Arial"/>
          <w:color w:val="000000"/>
          <w:sz w:val="21"/>
          <w:szCs w:val="21"/>
          <w:lang w:eastAsia="es-ES"/>
        </w:rPr>
        <w:t>Jabalia</w:t>
      </w:r>
      <w:proofErr w:type="spellEnd"/>
      <w:r w:rsidRPr="00E07D9F">
        <w:rPr>
          <w:rFonts w:ascii="Arial" w:eastAsia="Times New Roman" w:hAnsi="Arial" w:cs="Arial"/>
          <w:color w:val="000000"/>
          <w:sz w:val="21"/>
          <w:szCs w:val="21"/>
          <w:lang w:eastAsia="es-ES"/>
        </w:rPr>
        <w:t xml:space="preserve">, con base del siglo VII y añadidos del XIV, destrozada por un misil; y la de Al </w:t>
      </w:r>
      <w:proofErr w:type="spellStart"/>
      <w:r w:rsidRPr="00E07D9F">
        <w:rPr>
          <w:rFonts w:ascii="Arial" w:eastAsia="Times New Roman" w:hAnsi="Arial" w:cs="Arial"/>
          <w:color w:val="000000"/>
          <w:sz w:val="21"/>
          <w:szCs w:val="21"/>
          <w:lang w:eastAsia="es-ES"/>
        </w:rPr>
        <w:t>Mahkamah</w:t>
      </w:r>
      <w:proofErr w:type="spellEnd"/>
      <w:r w:rsidRPr="00E07D9F">
        <w:rPr>
          <w:rFonts w:ascii="Arial" w:eastAsia="Times New Roman" w:hAnsi="Arial" w:cs="Arial"/>
          <w:color w:val="000000"/>
          <w:sz w:val="21"/>
          <w:szCs w:val="21"/>
          <w:lang w:eastAsia="es-ES"/>
        </w:rPr>
        <w:t xml:space="preserve">, en </w:t>
      </w:r>
      <w:proofErr w:type="spellStart"/>
      <w:r w:rsidRPr="00E07D9F">
        <w:rPr>
          <w:rFonts w:ascii="Arial" w:eastAsia="Times New Roman" w:hAnsi="Arial" w:cs="Arial"/>
          <w:color w:val="000000"/>
          <w:sz w:val="21"/>
          <w:szCs w:val="21"/>
          <w:lang w:eastAsia="es-ES"/>
        </w:rPr>
        <w:t>Shejaiya</w:t>
      </w:r>
      <w:proofErr w:type="spellEnd"/>
      <w:r w:rsidRPr="00E07D9F">
        <w:rPr>
          <w:rFonts w:ascii="Arial" w:eastAsia="Times New Roman" w:hAnsi="Arial" w:cs="Arial"/>
          <w:color w:val="000000"/>
          <w:sz w:val="21"/>
          <w:szCs w:val="21"/>
          <w:lang w:eastAsia="es-ES"/>
        </w:rPr>
        <w:t>, del siglo XV y cuyo minarete, de mampostería y uno de los principales ejemplos de arquitectura mameluca en la zona, aún permanece intacto entre las ruinas del edificio. La administración palestina sostiene que la ofensiva deja 41 mezquitas destrozadas y 120 afectadas por las bombas.</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 xml:space="preserve">Se ha destruido parcialmente el puerto de </w:t>
      </w:r>
      <w:proofErr w:type="spellStart"/>
      <w:r w:rsidRPr="00E07D9F">
        <w:rPr>
          <w:rFonts w:ascii="Arial" w:eastAsia="Times New Roman" w:hAnsi="Arial" w:cs="Arial"/>
          <w:color w:val="000000"/>
          <w:sz w:val="21"/>
          <w:szCs w:val="21"/>
          <w:lang w:eastAsia="es-ES"/>
        </w:rPr>
        <w:t>Anthedon</w:t>
      </w:r>
      <w:proofErr w:type="spellEnd"/>
      <w:r w:rsidRPr="00E07D9F">
        <w:rPr>
          <w:rFonts w:ascii="Arial" w:eastAsia="Times New Roman" w:hAnsi="Arial" w:cs="Arial"/>
          <w:color w:val="000000"/>
          <w:sz w:val="21"/>
          <w:szCs w:val="21"/>
          <w:lang w:eastAsia="es-ES"/>
        </w:rPr>
        <w:t xml:space="preserve">, el primero conocido en la Franja, de 3.000 años de antigüedad. El daño proviene no sólo de los ataques de </w:t>
      </w:r>
      <w:proofErr w:type="gramStart"/>
      <w:r w:rsidRPr="00E07D9F">
        <w:rPr>
          <w:rFonts w:ascii="Arial" w:eastAsia="Times New Roman" w:hAnsi="Arial" w:cs="Arial"/>
          <w:color w:val="000000"/>
          <w:sz w:val="21"/>
          <w:szCs w:val="21"/>
          <w:lang w:eastAsia="es-ES"/>
        </w:rPr>
        <w:t>Israel ,</w:t>
      </w:r>
      <w:proofErr w:type="gramEnd"/>
      <w:r w:rsidRPr="00E07D9F">
        <w:rPr>
          <w:rFonts w:ascii="Arial" w:eastAsia="Times New Roman" w:hAnsi="Arial" w:cs="Arial"/>
          <w:color w:val="000000"/>
          <w:sz w:val="21"/>
          <w:szCs w:val="21"/>
          <w:lang w:eastAsia="es-ES"/>
        </w:rPr>
        <w:t xml:space="preserve"> sino, también, de los derribos efectuados </w:t>
      </w:r>
      <w:proofErr w:type="spellStart"/>
      <w:r w:rsidRPr="00E07D9F">
        <w:rPr>
          <w:rFonts w:ascii="Arial" w:eastAsia="Times New Roman" w:hAnsi="Arial" w:cs="Arial"/>
          <w:color w:val="000000"/>
          <w:sz w:val="21"/>
          <w:szCs w:val="21"/>
          <w:lang w:eastAsia="es-ES"/>
        </w:rPr>
        <w:t>por</w:t>
      </w:r>
      <w:hyperlink r:id="rId9" w:history="1">
        <w:r w:rsidRPr="00E07D9F">
          <w:rPr>
            <w:rFonts w:ascii="Arial" w:eastAsia="Times New Roman" w:hAnsi="Arial" w:cs="Arial"/>
            <w:color w:val="DE2A70"/>
            <w:sz w:val="21"/>
            <w:szCs w:val="21"/>
            <w:u w:val="single"/>
            <w:lang w:eastAsia="es-ES"/>
          </w:rPr>
          <w:t>Hamás</w:t>
        </w:r>
        <w:proofErr w:type="spellEnd"/>
      </w:hyperlink>
      <w:r w:rsidRPr="00E07D9F">
        <w:rPr>
          <w:rFonts w:ascii="Arial" w:eastAsia="Times New Roman" w:hAnsi="Arial" w:cs="Arial"/>
          <w:color w:val="000000"/>
          <w:sz w:val="21"/>
          <w:szCs w:val="21"/>
          <w:lang w:eastAsia="es-ES"/>
        </w:rPr>
        <w:t xml:space="preserve"> para convertir parte del recinto en zona de entrenamiento. El histórico barrio de </w:t>
      </w:r>
      <w:proofErr w:type="spellStart"/>
      <w:r w:rsidRPr="00E07D9F">
        <w:rPr>
          <w:rFonts w:ascii="Arial" w:eastAsia="Times New Roman" w:hAnsi="Arial" w:cs="Arial"/>
          <w:color w:val="000000"/>
          <w:sz w:val="21"/>
          <w:szCs w:val="21"/>
          <w:lang w:eastAsia="es-ES"/>
        </w:rPr>
        <w:t>Darraj</w:t>
      </w:r>
      <w:proofErr w:type="spellEnd"/>
      <w:r w:rsidRPr="00E07D9F">
        <w:rPr>
          <w:rFonts w:ascii="Arial" w:eastAsia="Times New Roman" w:hAnsi="Arial" w:cs="Arial"/>
          <w:color w:val="000000"/>
          <w:sz w:val="21"/>
          <w:szCs w:val="21"/>
          <w:lang w:eastAsia="es-ES"/>
        </w:rPr>
        <w:t>, que cuenta con mezquitas, iglesias y viviendas de época otomana, ha sido dañado por la metralla, aunque las estructuras siguen “firmes”.</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La riqueza patrimonial de Gaza ya era minúscula, fruto de siglos de conquistas y guerra que han borrado el rastro de los primeros pobladores de hace 6.000 años y de los cananeos, egipcios, griegos, romanos o bizantinos que les sucedieron. Una decena de excavaciones arqueológicas se han cerrado en la última década para construir viviendas particulares, en una tierra hacinada.</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proofErr w:type="spellStart"/>
      <w:r w:rsidRPr="00E07D9F">
        <w:rPr>
          <w:rFonts w:ascii="Arial" w:eastAsia="Times New Roman" w:hAnsi="Arial" w:cs="Arial"/>
          <w:color w:val="000000"/>
          <w:sz w:val="21"/>
          <w:szCs w:val="21"/>
          <w:lang w:eastAsia="es-ES"/>
        </w:rPr>
        <w:lastRenderedPageBreak/>
        <w:t>Lodovico</w:t>
      </w:r>
      <w:proofErr w:type="spellEnd"/>
      <w:r w:rsidRPr="00E07D9F">
        <w:rPr>
          <w:rFonts w:ascii="Arial" w:eastAsia="Times New Roman" w:hAnsi="Arial" w:cs="Arial"/>
          <w:color w:val="000000"/>
          <w:sz w:val="21"/>
          <w:szCs w:val="21"/>
          <w:lang w:eastAsia="es-ES"/>
        </w:rPr>
        <w:t xml:space="preserve"> </w:t>
      </w:r>
      <w:proofErr w:type="spellStart"/>
      <w:r w:rsidRPr="00E07D9F">
        <w:rPr>
          <w:rFonts w:ascii="Arial" w:eastAsia="Times New Roman" w:hAnsi="Arial" w:cs="Arial"/>
          <w:color w:val="000000"/>
          <w:sz w:val="21"/>
          <w:szCs w:val="21"/>
          <w:lang w:eastAsia="es-ES"/>
        </w:rPr>
        <w:t>Folin</w:t>
      </w:r>
      <w:proofErr w:type="spellEnd"/>
      <w:r w:rsidRPr="00E07D9F">
        <w:rPr>
          <w:rFonts w:ascii="Arial" w:eastAsia="Times New Roman" w:hAnsi="Arial" w:cs="Arial"/>
          <w:color w:val="000000"/>
          <w:sz w:val="21"/>
          <w:szCs w:val="21"/>
          <w:lang w:eastAsia="es-ES"/>
        </w:rPr>
        <w:t xml:space="preserve"> </w:t>
      </w:r>
      <w:proofErr w:type="spellStart"/>
      <w:r w:rsidRPr="00E07D9F">
        <w:rPr>
          <w:rFonts w:ascii="Arial" w:eastAsia="Times New Roman" w:hAnsi="Arial" w:cs="Arial"/>
          <w:color w:val="000000"/>
          <w:sz w:val="21"/>
          <w:szCs w:val="21"/>
          <w:lang w:eastAsia="es-ES"/>
        </w:rPr>
        <w:t>Calabi</w:t>
      </w:r>
      <w:proofErr w:type="spellEnd"/>
      <w:r w:rsidRPr="00E07D9F">
        <w:rPr>
          <w:rFonts w:ascii="Arial" w:eastAsia="Times New Roman" w:hAnsi="Arial" w:cs="Arial"/>
          <w:color w:val="000000"/>
          <w:sz w:val="21"/>
          <w:szCs w:val="21"/>
          <w:lang w:eastAsia="es-ES"/>
        </w:rPr>
        <w:t>, jefe en funciones de la </w:t>
      </w:r>
      <w:hyperlink r:id="rId10" w:history="1">
        <w:r w:rsidRPr="00E07D9F">
          <w:rPr>
            <w:rFonts w:ascii="Arial" w:eastAsia="Times New Roman" w:hAnsi="Arial" w:cs="Arial"/>
            <w:color w:val="DE2A70"/>
            <w:sz w:val="21"/>
            <w:szCs w:val="21"/>
            <w:u w:val="single"/>
            <w:lang w:eastAsia="es-ES"/>
          </w:rPr>
          <w:t>UNESCO</w:t>
        </w:r>
      </w:hyperlink>
      <w:r w:rsidRPr="00E07D9F">
        <w:rPr>
          <w:rFonts w:ascii="Arial" w:eastAsia="Times New Roman" w:hAnsi="Arial" w:cs="Arial"/>
          <w:color w:val="000000"/>
          <w:sz w:val="21"/>
          <w:szCs w:val="21"/>
          <w:lang w:eastAsia="es-ES"/>
        </w:rPr>
        <w:t xml:space="preserve"> en </w:t>
      </w:r>
      <w:proofErr w:type="spellStart"/>
      <w:r w:rsidRPr="00E07D9F">
        <w:rPr>
          <w:rFonts w:ascii="Arial" w:eastAsia="Times New Roman" w:hAnsi="Arial" w:cs="Arial"/>
          <w:color w:val="000000"/>
          <w:sz w:val="21"/>
          <w:szCs w:val="21"/>
          <w:lang w:eastAsia="es-ES"/>
        </w:rPr>
        <w:t>Ramala</w:t>
      </w:r>
      <w:proofErr w:type="spellEnd"/>
      <w:r w:rsidRPr="00E07D9F">
        <w:rPr>
          <w:rFonts w:ascii="Arial" w:eastAsia="Times New Roman" w:hAnsi="Arial" w:cs="Arial"/>
          <w:color w:val="000000"/>
          <w:sz w:val="21"/>
          <w:szCs w:val="21"/>
          <w:lang w:eastAsia="es-ES"/>
        </w:rPr>
        <w:t>, viajó a Gaza en agosto y reclamó que, en la fase de reconstrucción que ahora se abre, haya fondos para patrimonio, “porque sin memoria no se puede llevar una vida normalizada”.</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 xml:space="preserve">En Cisjordania, Nablus y Hebrón fueron severamente dañadas en la pasada década, especialmente por las operaciones israelíes durante la Segunda Intifada. En la primera ciudad, al norte, el 67% de los 310 edificios afectados por los morteros, los cohetes o las excavadoras estaban catalogados como históricos, la mayoría otomanos. También había iglesias del siglo XVII como San Demetrio o la mezquita de Al </w:t>
      </w:r>
      <w:proofErr w:type="spellStart"/>
      <w:r w:rsidRPr="00E07D9F">
        <w:rPr>
          <w:rFonts w:ascii="Arial" w:eastAsia="Times New Roman" w:hAnsi="Arial" w:cs="Arial"/>
          <w:color w:val="000000"/>
          <w:sz w:val="21"/>
          <w:szCs w:val="21"/>
          <w:lang w:eastAsia="es-ES"/>
        </w:rPr>
        <w:t>Khadra</w:t>
      </w:r>
      <w:proofErr w:type="spellEnd"/>
      <w:r w:rsidRPr="00E07D9F">
        <w:rPr>
          <w:rFonts w:ascii="Arial" w:eastAsia="Times New Roman" w:hAnsi="Arial" w:cs="Arial"/>
          <w:color w:val="000000"/>
          <w:sz w:val="21"/>
          <w:szCs w:val="21"/>
          <w:lang w:eastAsia="es-ES"/>
        </w:rPr>
        <w:t>, levantada sobre una ermita de 1187.</w:t>
      </w:r>
    </w:p>
    <w:p w:rsidR="00E07D9F" w:rsidRPr="00E07D9F" w:rsidRDefault="00E07D9F" w:rsidP="00E07D9F">
      <w:pPr>
        <w:shd w:val="clear" w:color="auto" w:fill="FFFFFF"/>
        <w:spacing w:after="225"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 xml:space="preserve">Hebrón, con 4.000 años de historia, ha sufrido sobre todo desde 1980 la presencia de los colonos. Para facilitar la conexión entre asentamientos se han tirado calles completas en la ciudad vieja. Los edificios de época mameluca, </w:t>
      </w:r>
      <w:proofErr w:type="spellStart"/>
      <w:r w:rsidRPr="00E07D9F">
        <w:rPr>
          <w:rFonts w:ascii="Arial" w:eastAsia="Times New Roman" w:hAnsi="Arial" w:cs="Arial"/>
          <w:color w:val="000000"/>
          <w:sz w:val="21"/>
          <w:szCs w:val="21"/>
          <w:lang w:eastAsia="es-ES"/>
        </w:rPr>
        <w:t>ayubí</w:t>
      </w:r>
      <w:proofErr w:type="spellEnd"/>
      <w:r w:rsidRPr="00E07D9F">
        <w:rPr>
          <w:rFonts w:ascii="Arial" w:eastAsia="Times New Roman" w:hAnsi="Arial" w:cs="Arial"/>
          <w:color w:val="000000"/>
          <w:sz w:val="21"/>
          <w:szCs w:val="21"/>
          <w:lang w:eastAsia="es-ES"/>
        </w:rPr>
        <w:t xml:space="preserve"> y otomana que quedaron en pie están siendo reconstruidos, entre otros, por la Agencia Española de Cooperación Internacional para el Desarrollo (AECID). El 60% de la Mezquita de Ibrahim o Tumba de los Patriarcas se ha convertido con los años en sinagoga, restando espacio al templo musulmán. Los nuevos tabiques y accesos han generado un importante daño a la estructura original del emplazamiento, venerado desde la época del rey Herodes.</w:t>
      </w:r>
    </w:p>
    <w:p w:rsidR="00E07D9F" w:rsidRPr="00E07D9F" w:rsidRDefault="00E07D9F" w:rsidP="00E07D9F">
      <w:pPr>
        <w:shd w:val="clear" w:color="auto" w:fill="FFFFFF"/>
        <w:spacing w:line="300" w:lineRule="atLeast"/>
        <w:rPr>
          <w:rFonts w:ascii="Arial" w:eastAsia="Times New Roman" w:hAnsi="Arial" w:cs="Arial"/>
          <w:color w:val="000000"/>
          <w:sz w:val="21"/>
          <w:szCs w:val="21"/>
          <w:lang w:eastAsia="es-ES"/>
        </w:rPr>
      </w:pPr>
      <w:r w:rsidRPr="00E07D9F">
        <w:rPr>
          <w:rFonts w:ascii="Arial" w:eastAsia="Times New Roman" w:hAnsi="Arial" w:cs="Arial"/>
          <w:color w:val="000000"/>
          <w:sz w:val="21"/>
          <w:szCs w:val="21"/>
          <w:lang w:eastAsia="es-ES"/>
        </w:rPr>
        <w:t>En Belén, cuya Basílica de la Natividad y parte de la ciudad vieja son Patrimonio de la Humanidad, el cerco de 2002 dejó daños en sus calzadas y en la propia Natividad, asediada durante 39 días después de que se atrincherara un grupo de palestinos. Los disparos de Israel dejaron daños localizados en el templo.</w:t>
      </w:r>
    </w:p>
    <w:p w:rsidR="00372DE4" w:rsidRDefault="00372DE4"/>
    <w:sectPr w:rsidR="00372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2A57"/>
    <w:multiLevelType w:val="multilevel"/>
    <w:tmpl w:val="11B6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3179A"/>
    <w:multiLevelType w:val="multilevel"/>
    <w:tmpl w:val="36A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9F"/>
    <w:rsid w:val="00372DE4"/>
    <w:rsid w:val="00E07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751">
      <w:bodyDiv w:val="1"/>
      <w:marLeft w:val="0"/>
      <w:marRight w:val="0"/>
      <w:marTop w:val="0"/>
      <w:marBottom w:val="0"/>
      <w:divBdr>
        <w:top w:val="none" w:sz="0" w:space="0" w:color="auto"/>
        <w:left w:val="none" w:sz="0" w:space="0" w:color="auto"/>
        <w:bottom w:val="none" w:sz="0" w:space="0" w:color="auto"/>
        <w:right w:val="none" w:sz="0" w:space="0" w:color="auto"/>
      </w:divBdr>
      <w:divsChild>
        <w:div w:id="1890875667">
          <w:marLeft w:val="0"/>
          <w:marRight w:val="0"/>
          <w:marTop w:val="0"/>
          <w:marBottom w:val="0"/>
          <w:divBdr>
            <w:top w:val="none" w:sz="0" w:space="0" w:color="auto"/>
            <w:left w:val="none" w:sz="0" w:space="0" w:color="auto"/>
            <w:bottom w:val="none" w:sz="0" w:space="0" w:color="auto"/>
            <w:right w:val="none" w:sz="0" w:space="0" w:color="auto"/>
          </w:divBdr>
          <w:divsChild>
            <w:div w:id="267199316">
              <w:marLeft w:val="0"/>
              <w:marRight w:val="0"/>
              <w:marTop w:val="0"/>
              <w:marBottom w:val="0"/>
              <w:divBdr>
                <w:top w:val="single" w:sz="6" w:space="0" w:color="77736B"/>
                <w:left w:val="none" w:sz="0" w:space="0" w:color="auto"/>
                <w:bottom w:val="none" w:sz="0" w:space="0" w:color="auto"/>
                <w:right w:val="none" w:sz="0" w:space="0" w:color="auto"/>
              </w:divBdr>
            </w:div>
            <w:div w:id="1350329132">
              <w:marLeft w:val="0"/>
              <w:marRight w:val="0"/>
              <w:marTop w:val="0"/>
              <w:marBottom w:val="0"/>
              <w:divBdr>
                <w:top w:val="none" w:sz="0" w:space="0" w:color="auto"/>
                <w:left w:val="none" w:sz="0" w:space="0" w:color="auto"/>
                <w:bottom w:val="none" w:sz="0" w:space="0" w:color="auto"/>
                <w:right w:val="none" w:sz="0" w:space="0" w:color="auto"/>
              </w:divBdr>
              <w:divsChild>
                <w:div w:id="1772428292">
                  <w:marLeft w:val="0"/>
                  <w:marRight w:val="0"/>
                  <w:marTop w:val="0"/>
                  <w:marBottom w:val="0"/>
                  <w:divBdr>
                    <w:top w:val="none" w:sz="0" w:space="0" w:color="auto"/>
                    <w:left w:val="none" w:sz="0" w:space="0" w:color="auto"/>
                    <w:bottom w:val="none" w:sz="0" w:space="0" w:color="auto"/>
                    <w:right w:val="none" w:sz="0" w:space="0" w:color="auto"/>
                  </w:divBdr>
                </w:div>
              </w:divsChild>
            </w:div>
            <w:div w:id="949356033">
              <w:marLeft w:val="0"/>
              <w:marRight w:val="0"/>
              <w:marTop w:val="0"/>
              <w:marBottom w:val="0"/>
              <w:divBdr>
                <w:top w:val="none" w:sz="0" w:space="0" w:color="auto"/>
                <w:left w:val="none" w:sz="0" w:space="0" w:color="auto"/>
                <w:bottom w:val="none" w:sz="0" w:space="0" w:color="auto"/>
                <w:right w:val="none" w:sz="0" w:space="0" w:color="auto"/>
              </w:divBdr>
            </w:div>
          </w:divsChild>
        </w:div>
        <w:div w:id="1948274612">
          <w:marLeft w:val="0"/>
          <w:marRight w:val="0"/>
          <w:marTop w:val="225"/>
          <w:marBottom w:val="0"/>
          <w:divBdr>
            <w:top w:val="single" w:sz="6" w:space="3" w:color="DDDDDD"/>
            <w:left w:val="none" w:sz="0" w:space="0" w:color="auto"/>
            <w:bottom w:val="single" w:sz="6" w:space="2" w:color="DDDDDD"/>
            <w:right w:val="none" w:sz="0" w:space="0" w:color="auto"/>
          </w:divBdr>
        </w:div>
        <w:div w:id="1499954368">
          <w:marLeft w:val="0"/>
          <w:marRight w:val="0"/>
          <w:marTop w:val="0"/>
          <w:marBottom w:val="0"/>
          <w:divBdr>
            <w:top w:val="none" w:sz="0" w:space="0" w:color="auto"/>
            <w:left w:val="none" w:sz="0" w:space="0" w:color="auto"/>
            <w:bottom w:val="none" w:sz="0" w:space="0" w:color="auto"/>
            <w:right w:val="none" w:sz="0" w:space="0" w:color="auto"/>
          </w:divBdr>
          <w:divsChild>
            <w:div w:id="956258366">
              <w:marLeft w:val="0"/>
              <w:marRight w:val="0"/>
              <w:marTop w:val="0"/>
              <w:marBottom w:val="0"/>
              <w:divBdr>
                <w:top w:val="single" w:sz="6" w:space="2" w:color="DDDDDD"/>
                <w:left w:val="none" w:sz="0" w:space="0" w:color="auto"/>
                <w:bottom w:val="none" w:sz="0" w:space="0" w:color="auto"/>
                <w:right w:val="none" w:sz="0" w:space="0" w:color="auto"/>
              </w:divBdr>
            </w:div>
          </w:divsChild>
        </w:div>
        <w:div w:id="42337841">
          <w:marLeft w:val="1500"/>
          <w:marRight w:val="0"/>
          <w:marTop w:val="0"/>
          <w:marBottom w:val="600"/>
          <w:divBdr>
            <w:top w:val="none" w:sz="0" w:space="0" w:color="auto"/>
            <w:left w:val="none" w:sz="0" w:space="0" w:color="auto"/>
            <w:bottom w:val="none" w:sz="0" w:space="0" w:color="auto"/>
            <w:right w:val="none" w:sz="0" w:space="0" w:color="auto"/>
          </w:divBdr>
          <w:divsChild>
            <w:div w:id="469053637">
              <w:marLeft w:val="-1500"/>
              <w:marRight w:val="0"/>
              <w:marTop w:val="0"/>
              <w:marBottom w:val="0"/>
              <w:divBdr>
                <w:top w:val="none" w:sz="0" w:space="0" w:color="auto"/>
                <w:left w:val="none" w:sz="0" w:space="0" w:color="auto"/>
                <w:bottom w:val="none" w:sz="0" w:space="0" w:color="auto"/>
                <w:right w:val="none" w:sz="0" w:space="0" w:color="auto"/>
              </w:divBdr>
              <w:divsChild>
                <w:div w:id="2074111344">
                  <w:marLeft w:val="0"/>
                  <w:marRight w:val="0"/>
                  <w:marTop w:val="0"/>
                  <w:marBottom w:val="0"/>
                  <w:divBdr>
                    <w:top w:val="none" w:sz="0" w:space="0" w:color="auto"/>
                    <w:left w:val="none" w:sz="0" w:space="0" w:color="auto"/>
                    <w:bottom w:val="none" w:sz="0" w:space="0" w:color="auto"/>
                    <w:right w:val="none" w:sz="0" w:space="0" w:color="auto"/>
                  </w:divBdr>
                  <w:divsChild>
                    <w:div w:id="1927302212">
                      <w:marLeft w:val="0"/>
                      <w:marRight w:val="0"/>
                      <w:marTop w:val="0"/>
                      <w:marBottom w:val="0"/>
                      <w:divBdr>
                        <w:top w:val="none" w:sz="0" w:space="0" w:color="auto"/>
                        <w:left w:val="none" w:sz="0" w:space="0" w:color="auto"/>
                        <w:bottom w:val="none" w:sz="0" w:space="0" w:color="auto"/>
                        <w:right w:val="none" w:sz="0" w:space="0" w:color="auto"/>
                      </w:divBdr>
                    </w:div>
                  </w:divsChild>
                </w:div>
                <w:div w:id="1802070094">
                  <w:marLeft w:val="0"/>
                  <w:marRight w:val="0"/>
                  <w:marTop w:val="0"/>
                  <w:marBottom w:val="0"/>
                  <w:divBdr>
                    <w:top w:val="none" w:sz="0" w:space="0" w:color="auto"/>
                    <w:left w:val="none" w:sz="0" w:space="0" w:color="auto"/>
                    <w:bottom w:val="none" w:sz="0" w:space="0" w:color="auto"/>
                    <w:right w:val="none" w:sz="0" w:space="0" w:color="auto"/>
                  </w:divBdr>
                  <w:divsChild>
                    <w:div w:id="1569070425">
                      <w:marLeft w:val="0"/>
                      <w:marRight w:val="0"/>
                      <w:marTop w:val="0"/>
                      <w:marBottom w:val="0"/>
                      <w:divBdr>
                        <w:top w:val="none" w:sz="0" w:space="0" w:color="auto"/>
                        <w:left w:val="none" w:sz="0" w:space="0" w:color="auto"/>
                        <w:bottom w:val="none" w:sz="0" w:space="0" w:color="auto"/>
                        <w:right w:val="none" w:sz="0" w:space="0" w:color="auto"/>
                      </w:divBdr>
                      <w:divsChild>
                        <w:div w:id="2007971586">
                          <w:marLeft w:val="0"/>
                          <w:marRight w:val="0"/>
                          <w:marTop w:val="0"/>
                          <w:marBottom w:val="75"/>
                          <w:divBdr>
                            <w:top w:val="none" w:sz="0" w:space="0" w:color="auto"/>
                            <w:left w:val="none" w:sz="0" w:space="0" w:color="auto"/>
                            <w:bottom w:val="none" w:sz="0" w:space="0" w:color="auto"/>
                            <w:right w:val="none" w:sz="0" w:space="0" w:color="auto"/>
                          </w:divBdr>
                        </w:div>
                        <w:div w:id="1836872980">
                          <w:marLeft w:val="0"/>
                          <w:marRight w:val="0"/>
                          <w:marTop w:val="0"/>
                          <w:marBottom w:val="75"/>
                          <w:divBdr>
                            <w:top w:val="none" w:sz="0" w:space="0" w:color="auto"/>
                            <w:left w:val="none" w:sz="0" w:space="0" w:color="auto"/>
                            <w:bottom w:val="none" w:sz="0" w:space="0" w:color="auto"/>
                            <w:right w:val="none" w:sz="0" w:space="0" w:color="auto"/>
                          </w:divBdr>
                        </w:div>
                        <w:div w:id="896477154">
                          <w:marLeft w:val="0"/>
                          <w:marRight w:val="0"/>
                          <w:marTop w:val="0"/>
                          <w:marBottom w:val="75"/>
                          <w:divBdr>
                            <w:top w:val="none" w:sz="0" w:space="0" w:color="auto"/>
                            <w:left w:val="none" w:sz="0" w:space="0" w:color="auto"/>
                            <w:bottom w:val="none" w:sz="0" w:space="0" w:color="auto"/>
                            <w:right w:val="none" w:sz="0" w:space="0" w:color="auto"/>
                          </w:divBdr>
                        </w:div>
                        <w:div w:id="76160724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franja_gaza/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esco.org/new/es" TargetMode="External"/><Relationship Id="rId4" Type="http://schemas.openxmlformats.org/officeDocument/2006/relationships/settings" Target="settings.xml"/><Relationship Id="rId9" Type="http://schemas.openxmlformats.org/officeDocument/2006/relationships/hyperlink" Target="http://elpais.com/tag/hamas_movimiento_resistencia_islamic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dc:creator>
  <cp:lastModifiedBy>Mireya</cp:lastModifiedBy>
  <cp:revision>1</cp:revision>
  <dcterms:created xsi:type="dcterms:W3CDTF">2014-09-10T13:57:00Z</dcterms:created>
  <dcterms:modified xsi:type="dcterms:W3CDTF">2014-09-10T14:02:00Z</dcterms:modified>
</cp:coreProperties>
</file>