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510" w:beforeAutospacing="0" w:before="0" w:afterAutospacing="0" w:after="0"/>
        <w:jc w:val="center"/>
        <w:rPr>
          <w:rFonts w:ascii="Aptos" w:hAnsi="Aptos" w:asciiTheme="minorHAnsi" w:hAnsiTheme="minorHAnsi"/>
          <w:sz w:val="32"/>
          <w:szCs w:val="32"/>
        </w:rPr>
      </w:pPr>
      <w:r>
        <w:rPr>
          <w:rFonts w:ascii="Aptos" w:hAnsi="Aptos" w:asciiTheme="minorHAnsi" w:hAnsiTheme="minorHAnsi"/>
          <w:sz w:val="32"/>
          <w:szCs w:val="32"/>
        </w:rPr>
        <w:t>Justícia a les dones!!, 3</w:t>
      </w:r>
    </w:p>
    <w:p>
      <w:pPr>
        <w:pStyle w:val="NormalWeb"/>
        <w:shd w:val="clear" w:color="auto" w:fill="FFFFFF"/>
        <w:spacing w:lineRule="atLeast" w:line="510" w:beforeAutospacing="0" w:before="0" w:afterAutospacing="0" w:after="0"/>
        <w:jc w:val="center"/>
        <w:rPr>
          <w:rFonts w:ascii="Aptos" w:hAnsi="Aptos" w:asciiTheme="minorHAnsi" w:hAnsiTheme="minorHAnsi"/>
          <w:sz w:val="32"/>
          <w:szCs w:val="32"/>
        </w:rPr>
      </w:pPr>
      <w:r>
        <w:rPr>
          <w:rFonts w:ascii="Aptos" w:hAnsi="Aptos" w:asciiTheme="minorHAnsi" w:hAnsiTheme="minorHAnsi"/>
          <w:sz w:val="32"/>
          <w:szCs w:val="32"/>
        </w:rPr>
        <w:t>Un bell exemple: remeieres, però no doctores</w:t>
      </w:r>
    </w:p>
    <w:p>
      <w:pPr>
        <w:pStyle w:val="NormalWeb"/>
        <w:shd w:val="clear" w:color="auto" w:fill="FFFFFF"/>
        <w:spacing w:lineRule="atLeast" w:line="510" w:beforeAutospacing="0" w:before="0" w:afterAutospacing="0" w:after="0"/>
        <w:jc w:val="center"/>
        <w:rPr>
          <w:rFonts w:ascii="Aptos" w:hAnsi="Aptos" w:asciiTheme="minorHAnsi" w:hAnsiTheme="minorHAnsi"/>
          <w:sz w:val="32"/>
          <w:szCs w:val="32"/>
        </w:rPr>
      </w:pPr>
      <w:r>
        <w:rPr>
          <w:rFonts w:ascii="Aptos" w:hAnsi="Aptos" w:asciiTheme="minorHAnsi" w:hAnsiTheme="minorHAnsi"/>
          <w:sz w:val="32"/>
          <w:szCs w:val="32"/>
        </w:rPr>
        <w:t>(</w:t>
      </w:r>
      <w:r>
        <w:rPr>
          <w:rFonts w:ascii="Aptos" w:hAnsi="Aptos" w:asciiTheme="minorHAnsi" w:hAnsiTheme="minorHAnsi"/>
          <w:sz w:val="32"/>
          <w:szCs w:val="32"/>
        </w:rPr>
        <w:t>5</w:t>
      </w:r>
      <w:r>
        <w:rPr>
          <w:rFonts w:ascii="Aptos" w:hAnsi="Aptos" w:asciiTheme="minorHAnsi" w:hAnsiTheme="minorHAnsi"/>
          <w:sz w:val="32"/>
          <w:szCs w:val="32"/>
        </w:rPr>
        <w:t xml:space="preserve"> de setembre)</w:t>
      </w:r>
    </w:p>
    <w:p>
      <w:pPr>
        <w:pStyle w:val="NormalWeb"/>
        <w:shd w:val="clear" w:color="auto" w:fill="FFFFFF"/>
        <w:spacing w:lineRule="atLeast" w:line="510" w:beforeAutospacing="0" w:before="0" w:afterAutospacing="0" w:after="0"/>
        <w:jc w:val="center"/>
        <w:rPr>
          <w:rFonts w:ascii="Aptos" w:hAnsi="Aptos" w:asciiTheme="minorHAnsi" w:hAnsiTheme="minorHAnsi"/>
          <w:sz w:val="32"/>
          <w:szCs w:val="32"/>
        </w:rPr>
      </w:pPr>
      <w:r>
        <w:rPr>
          <w:rFonts w:asciiTheme="minorHAnsi" w:hAnsiTheme="minorHAnsi" w:ascii="Aptos" w:hAnsi="Aptos"/>
          <w:sz w:val="32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240"/>
        <w:rPr>
          <w:rFonts w:ascii="Aptos" w:hAnsi="Aptos" w:asciiTheme="minorHAnsi" w:hAnsiTheme="minorHAnsi"/>
        </w:rPr>
      </w:pPr>
      <w:r>
        <w:rPr>
          <w:rFonts w:ascii="Aptos" w:hAnsi="Aptos" w:asciiTheme="minorHAnsi" w:hAnsiTheme="minorHAnsi"/>
        </w:rPr>
        <w:t>A vegades, quan les dones reivindiquen els seus drets, seria bo, i il·lustratiu, que no ho fessin només com a petició d’un dret que mereixen o necessiten, sinó també, quan sigui aquest el cas, recuperar drets que, en temps passats, van tenir, van exercir, perquè s’ho van guanyar esforçant-s’hi, i en canvi després, amb excuses falses, els homes els els van arrabassar.</w:t>
      </w:r>
    </w:p>
    <w:p>
      <w:pPr>
        <w:pStyle w:val="NormalWeb"/>
        <w:shd w:val="clear" w:color="auto" w:fill="FFFFFF"/>
        <w:spacing w:beforeAutospacing="0" w:before="0" w:afterAutospacing="0" w:after="240"/>
        <w:rPr>
          <w:rFonts w:ascii="Aptos" w:hAnsi="Aptos" w:asciiTheme="minorHAnsi" w:hAnsiTheme="minorHAnsi"/>
        </w:rPr>
      </w:pPr>
      <w:r>
        <w:rPr>
          <w:rFonts w:ascii="Aptos" w:hAnsi="Aptos" w:asciiTheme="minorHAnsi" w:hAnsiTheme="minorHAnsi"/>
        </w:rPr>
        <w:t>Tenim un cas claríssim. Qui curava les persones malaltes quan encara no hi havia metges? Quasi totalment, les dones, i ho feien amb productes naturals, com escorça de pi, fulles diverses, etc., i això des de temps antics.</w:t>
      </w:r>
    </w:p>
    <w:p>
      <w:pPr>
        <w:pStyle w:val="NormalWeb"/>
        <w:shd w:val="clear" w:color="auto" w:fill="FFFFFF"/>
        <w:spacing w:beforeAutospacing="0" w:before="0" w:afterAutospacing="0" w:after="240"/>
        <w:rPr>
          <w:rFonts w:ascii="Aptos" w:hAnsi="Aptos" w:asciiTheme="minorHAnsi" w:hAnsiTheme="minorHAnsi"/>
        </w:rPr>
      </w:pPr>
      <w:r>
        <w:rPr>
          <w:rFonts w:ascii="Aptos" w:hAnsi="Aptos" w:asciiTheme="minorHAnsi" w:hAnsiTheme="minorHAnsi"/>
        </w:rPr>
        <w:t>I, per centrar-nos al nostre país, quan a Catalunya hi va poder haver metges? A partir de les seves primeres universitats, que van ser al voltant del 1.300 a Lleida i el 1.350 a Perpinyà. (Que la primera universitat fos a Lleida i no a Barcelona es deu al fet que Lleida era un punt central de la  Confederació Catalano-Aragonesa, altrament també anomenada Regne d’Aragó.)</w:t>
      </w:r>
    </w:p>
    <w:p>
      <w:pPr>
        <w:pStyle w:val="NormalWeb"/>
        <w:shd w:val="clear" w:color="auto" w:fill="FFFFFF"/>
        <w:spacing w:beforeAutospacing="0" w:before="0" w:afterAutospacing="0" w:after="240"/>
        <w:rPr>
          <w:rFonts w:ascii="Aptos" w:hAnsi="Aptos" w:asciiTheme="minorHAnsi" w:hAnsiTheme="minorHAnsi"/>
        </w:rPr>
      </w:pPr>
      <w:r>
        <w:rPr>
          <w:rFonts w:ascii="Aptos" w:hAnsi="Aptos" w:asciiTheme="minorHAnsi" w:hAnsiTheme="minorHAnsi"/>
        </w:rPr>
        <w:t xml:space="preserve">I, increïblement, en aquestes universitats no era permesa la participació de noies o dones. El gènere que quasi totalment havia curat sempre les persones malaltes era exclòs de la possibilitat de poder-ho continuar fent!!!! Les dones van ser excloses per la voluntat dels homes dirigents i, més tard, per la força de les lleis, d’allò que havia estat la SEVA gran aportació a la civilització. </w:t>
      </w:r>
    </w:p>
    <w:p>
      <w:pPr>
        <w:pStyle w:val="NormalWeb"/>
        <w:shd w:val="clear" w:color="auto" w:fill="FFFFFF"/>
        <w:spacing w:beforeAutospacing="0" w:before="0" w:afterAutospacing="0" w:after="240"/>
        <w:rPr>
          <w:rFonts w:ascii="Aptos" w:hAnsi="Aptos" w:asciiTheme="minorHAnsi" w:hAnsiTheme="minorHAnsi"/>
          <w:sz w:val="32"/>
          <w:szCs w:val="32"/>
        </w:rPr>
      </w:pPr>
      <w:r>
        <w:rPr>
          <w:rFonts w:cs="Courier New" w:ascii="Aptos" w:hAnsi="Aptos" w:asciiTheme="minorHAnsi" w:hAnsiTheme="minorHAnsi"/>
          <w:color w:val="000000"/>
          <w:shd w:fill="FFFFFF" w:val="clear"/>
        </w:rPr>
        <w:t>Hauria de ser coneguda l’estreta relació que existeix entre les herbes remeieres i la farmacologia moderna: molts medicaments sintetitzen en el laboratori els principis actius de les herbes i el seu potencial curatiu obtingut del saber tradicional popular. Per exemple, el principi actiu de l’aspirina és el mateix que durant segles s’ha obtingut de l’escorça del salze.</w:t>
      </w:r>
    </w:p>
    <w:p>
      <w:pPr>
        <w:pStyle w:val="Normal"/>
        <w:spacing w:lineRule="auto" w:line="240"/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</w:pPr>
      <w:r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  <w:t>Però aquesta imatge idealitzada, de remeieres i herbolaris té una història trista, quan l’Església dictaminà que només Déu tenia poder sobre la vida de dones i homes, i va fer del coneixement ancestral remeier una forma de paganisme i heretgia. (Referint-se a un Déu prefabricat.)</w:t>
      </w:r>
    </w:p>
    <w:p>
      <w:pPr>
        <w:pStyle w:val="Normal"/>
        <w:spacing w:lineRule="auto" w:line="240"/>
        <w:rPr/>
      </w:pPr>
      <w:r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  <w:t>La persecució inquisitorial va abastar qualsevol tipus de dissidència política o moral: humanistes, lliurepensadors, homosexuals i lesbianes; i va significar el patíbul d’heretges, bruixes i fetilleres. El conjunt d’aquests grups de dones aplegava majoritàriament les remeieres; és a dir, les dones sàvies que atresoraven el coneixement ancestral no només de les plantes i el seu valor curatiu, sinó que tenien un paper dins la medicina popular i la ginecologia, exercint de llevadores.</w:t>
      </w:r>
    </w:p>
    <w:p>
      <w:pPr>
        <w:pStyle w:val="Normal"/>
        <w:spacing w:lineRule="auto" w:line="240"/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</w:pPr>
      <w:r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  <w:t xml:space="preserve">L’assistència als parts va estar lligada al món de les dones fins que va passar a mans dels homes, al segle XV, i va ser medicalitzada durant el segle XVII, en el moment en què s’entén el part com a propi de la cirurgia i, per tant, competència dels homes, que eren els únics que, oficialment, podien ser cirurgians. </w:t>
      </w:r>
    </w:p>
    <w:p>
      <w:pPr>
        <w:pStyle w:val="Normal"/>
        <w:spacing w:lineRule="auto" w:line="240"/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</w:pPr>
      <w:r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  <w:t>Total, les dones tingueren vetats els estudis universitaris des del segle XIV fins al XX, sis-cents anys.</w:t>
      </w:r>
    </w:p>
    <w:p>
      <w:pPr>
        <w:pStyle w:val="Normal"/>
        <w:spacing w:lineRule="auto" w:line="240"/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</w:pPr>
      <w:r>
        <w:rPr>
          <w:rFonts w:eastAsia="Times New Roman" w:cs="Courier New"/>
          <w:color w:val="000000"/>
          <w:kern w:val="0"/>
          <w:shd w:fill="FFFFFF" w:val="clear"/>
          <w:lang w:eastAsia="ca-ES"/>
          <w14:ligatures w14:val="none"/>
        </w:rPr>
        <w:t xml:space="preserve">Malgrat tot plegat, a Catalunya les remeieres van subsistir en el món rural fins a la dècada de 1980, i en l’entorn urbà fins a la de 1960, en què els herbolaris resten com a únics dipositaris del comerç de les herbes. </w:t>
      </w:r>
      <w:r>
        <w:rPr>
          <w:rFonts w:eastAsia="Times New Roman" w:cs="Courier New"/>
          <w:color w:val="000000"/>
          <w:kern w:val="0"/>
          <w:lang w:eastAsia="ca-ES"/>
          <w14:ligatures w14:val="none"/>
        </w:rPr>
        <w:br/>
        <w:br/>
      </w:r>
      <w:r>
        <w:rPr>
          <w:rFonts w:cs="Arial"/>
          <w:color w:val="202122"/>
          <w:shd w:fill="FFFFFF" w:val="clear"/>
        </w:rPr>
        <w:t>La </w:t>
      </w:r>
      <w:hyperlink r:id="rId2" w:tooltip="Trementina">
        <w:r>
          <w:rPr>
            <w:rStyle w:val="Hyperlink"/>
            <w:rFonts w:eastAsia="" w:cs="Arial" w:eastAsiaTheme="majorEastAsia"/>
            <w:color w:val="000000"/>
            <w:u w:val="none"/>
            <w:shd w:fill="FFFFFF" w:val="clear"/>
          </w:rPr>
          <w:t>trementina</w:t>
        </w:r>
      </w:hyperlink>
      <w:r>
        <w:rPr>
          <w:rFonts w:cs="Arial"/>
          <w:color w:val="202122"/>
          <w:shd w:fill="FFFFFF" w:val="clear"/>
        </w:rPr>
        <w:t> era el producte principal usat en el seu ofici, i del qual deriva el mot </w:t>
      </w:r>
      <w:r>
        <w:rPr>
          <w:rFonts w:cs="Arial"/>
          <w:i/>
          <w:iCs/>
          <w:color w:val="202122"/>
          <w:shd w:fill="FFFFFF" w:val="clear"/>
        </w:rPr>
        <w:t>trementinaire</w:t>
      </w:r>
      <w:r>
        <w:rPr>
          <w:rFonts w:cs="Arial"/>
          <w:color w:val="202122"/>
          <w:shd w:fill="FFFFFF" w:val="clear"/>
        </w:rPr>
        <w:t xml:space="preserve">. Es tracta d'una substància que s'obté de la resina </w:t>
      </w:r>
      <w:r>
        <w:rPr>
          <w:rFonts w:cs="Arial"/>
          <w:shd w:fill="FFFFFF" w:val="clear"/>
        </w:rPr>
        <w:t>del </w:t>
      </w:r>
      <w:hyperlink r:id="rId3" w:tooltip="Pi roig">
        <w:r>
          <w:rPr>
            <w:rStyle w:val="Hyperlink"/>
            <w:rFonts w:eastAsia="" w:cs="Arial" w:eastAsiaTheme="majorEastAsia"/>
            <w:color w:val="000000"/>
            <w:u w:val="none"/>
            <w:shd w:fill="FFFFFF" w:val="clear"/>
          </w:rPr>
          <w:t>pi roig</w:t>
        </w:r>
      </w:hyperlink>
      <w:r>
        <w:rPr>
          <w:rFonts w:cs="Arial"/>
          <w:color w:val="202122"/>
          <w:shd w:fill="FFFFFF" w:val="clear"/>
        </w:rPr>
        <w:t xml:space="preserve">, després de purificar-la. </w:t>
      </w:r>
      <w:r>
        <w:rPr/>
        <w:t xml:space="preserve">De “trementinaires” (altra manera d’anomenar les “remeieres”) va haver-n’hi fins ben entrat el segle XX. </w:t>
      </w:r>
    </w:p>
    <w:p>
      <w:pPr>
        <w:pStyle w:val="Normal"/>
        <w:spacing w:lineRule="auto" w:line="240"/>
        <w:rPr>
          <w:color w:val="111111"/>
        </w:rPr>
      </w:pPr>
      <w:r>
        <w:rPr>
          <w:color w:val="111111"/>
        </w:rPr>
        <w:t>Del pi, per exemple, n’extreien la resina i la destil·laven per fabricar la trementina, que s’usava contra el dolor, els cops i les torçades, i també per curar picades d’aranya o d’escurçó. Altres remeis que elaboraven eren l'oli de ginebró, l'oli de llangardaix, el de serp blanca o d'escurçó, o el tabac negre. Amb tota mena d'herbes, flors, bolets, escorces i arrels, les trementinaires feien una gran varietat d'olis macerats, xarops, pomades i infusions.</w:t>
      </w:r>
    </w:p>
    <w:p>
      <w:pPr>
        <w:pStyle w:val="Normal"/>
        <w:spacing w:lineRule="auto" w:line="240"/>
        <w:rPr>
          <w:b/>
          <w:bCs/>
          <w:color w:val="111111"/>
        </w:rPr>
      </w:pPr>
      <w:r>
        <w:rPr>
          <w:b/>
          <w:bCs/>
          <w:color w:val="111111"/>
        </w:rPr>
        <w:t>Continuem reivindicant una festa institucional en favor i agraïment a les teixidores, per la seva aportació a la industrialització de Catalunya.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PagèsFerret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Escriptors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Somnis de justícia”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60"/>
        <w:rPr>
          <w:color w:val="111111"/>
        </w:rPr>
      </w:pPr>
      <w:r>
        <w:rPr>
          <w:color w:val="111111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ca-E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e335b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e335b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e335b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e335b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e335b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e335b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e335b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e335b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e335b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e335b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e335b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e335b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e335b2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e335b2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e335b2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e335b2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e335b2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e335b2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e335b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e335b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e335b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335b2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e335b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335b2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5063a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ar"/>
    <w:uiPriority w:val="10"/>
    <w:qFormat/>
    <w:rsid w:val="00e335b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e335b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e335b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335b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e3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unhideWhenUsed/>
    <w:qFormat/>
    <w:rsid w:val="00e335b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ca-ES"/>
      <w14:ligatures w14:val="none"/>
    </w:rPr>
  </w:style>
  <w:style w:type="paragraph" w:styleId="left" w:customStyle="1">
    <w:name w:val="left"/>
    <w:basedOn w:val="Normal"/>
    <w:qFormat/>
    <w:rsid w:val="004742d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ca-ES"/>
      <w14:ligatures w14:val="none"/>
    </w:rPr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.wikipedia.org/wiki/Trementina" TargetMode="External"/><Relationship Id="rId3" Type="http://schemas.openxmlformats.org/officeDocument/2006/relationships/hyperlink" Target="https://ca.wikipedia.org/wiki/Pi_roi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1B99-308C-48BE-BDEB-75ECEF9C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LibreOffice/25.2.5.2$Windows_X86_64 LibreOffice_project/03d19516eb2e1dd5d4ccd751a0d6f35f35e08022</Application>
  <AppVersion>15.0000</AppVersion>
  <Pages>2</Pages>
  <Words>685</Words>
  <Characters>3485</Characters>
  <CharactersWithSpaces>4158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2025-04-04T13:50:00Z</dcterms:created>
  <dc:creator>Antoni sal sal</dc:creator>
  <dc:description/>
  <dc:language>ca-ES</dc:language>
  <cp:lastModifiedBy/>
  <dcterms:modified xsi:type="dcterms:W3CDTF">2025-08-31T18:47:02Z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