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7856" w14:textId="7045A496" w:rsidR="003C0609" w:rsidRPr="00111362" w:rsidRDefault="003C0609">
      <w:pPr>
        <w:rPr>
          <w:sz w:val="32"/>
          <w:szCs w:val="32"/>
        </w:rPr>
      </w:pPr>
      <w:r w:rsidRPr="00111362">
        <w:rPr>
          <w:sz w:val="32"/>
          <w:szCs w:val="32"/>
        </w:rPr>
        <w:t>Drets socials bíblics</w:t>
      </w:r>
    </w:p>
    <w:p w14:paraId="53E5DE65" w14:textId="1D0109D2" w:rsidR="003C0609" w:rsidRDefault="003C0609" w:rsidP="003C0609">
      <w:r>
        <w:t>En l'Evangeli de Mate</w:t>
      </w:r>
      <w:r w:rsidR="00D9519E">
        <w:t>u</w:t>
      </w:r>
      <w:r>
        <w:t>, al principi del Sermó de la Muntanya, Jesús diu: “No penseu que he vingut a abolir la Llei i els Profetes, no he vingut a abolir-los, sinó a portar-los a compliment.”</w:t>
      </w:r>
    </w:p>
    <w:p w14:paraId="3491A3E1" w14:textId="021E148D" w:rsidR="003C0609" w:rsidRDefault="003C0609" w:rsidP="003C0609">
      <w:r>
        <w:t xml:space="preserve">Creiem que Jesús va dir aquestes paraules, les quals lligaven els textos dels profetes, i els principis legals que es derivaven d'ells, amb l'Evangeli, fent una unitat dels dos missatges en un </w:t>
      </w:r>
      <w:r w:rsidR="008741EC">
        <w:t>de sol</w:t>
      </w:r>
      <w:r>
        <w:t>.</w:t>
      </w:r>
    </w:p>
    <w:p w14:paraId="5248CAC0" w14:textId="5B4B821C" w:rsidR="003C0609" w:rsidRDefault="003C0609" w:rsidP="003C0609">
      <w:r>
        <w:t>Però ens meravellem en veure (no ho havíem observat mai) que tant l'Evangeli de Marc, com el de L</w:t>
      </w:r>
      <w:r w:rsidR="00A616C9">
        <w:t>l</w:t>
      </w:r>
      <w:r>
        <w:t>u</w:t>
      </w:r>
      <w:r w:rsidR="00A616C9">
        <w:t>c</w:t>
      </w:r>
      <w:r>
        <w:t>, com el de J</w:t>
      </w:r>
      <w:r w:rsidR="005753E4">
        <w:t>o</w:t>
      </w:r>
      <w:r>
        <w:t>an silenciaven aquest missatge. Per què???, si és un punt central del missatge evangèlic. El que d</w:t>
      </w:r>
      <w:r w:rsidR="00683500">
        <w:t>o</w:t>
      </w:r>
      <w:r>
        <w:t xml:space="preserve">na unitat al missatge cristià. Efectivament: tot al llarg de la seva llarguíssima i desaprofitada història, l'Església no ha tingut mai en compte aquella part profètico-legal, sinó que ha fet tot el que ha pogut perquè tots aquells textos no </w:t>
      </w:r>
      <w:r w:rsidR="00D76B3E">
        <w:t>foss</w:t>
      </w:r>
      <w:r w:rsidR="009D5FA6">
        <w:t>in</w:t>
      </w:r>
      <w:r>
        <w:t xml:space="preserve"> coneguts.</w:t>
      </w:r>
    </w:p>
    <w:p w14:paraId="4D9703B0" w14:textId="536FD519" w:rsidR="003C0609" w:rsidRDefault="003C0609" w:rsidP="003C0609">
      <w:r>
        <w:t>Aquest descobriment, i la corresponent sorpresa, no ha estat el primer. Alguns anys enrere, un servidor, quan encara no ens coneixíem els dos</w:t>
      </w:r>
      <w:r w:rsidR="00AA5AB8">
        <w:t xml:space="preserve"> cosins</w:t>
      </w:r>
      <w:r>
        <w:t>, vaig sofrir una ensulsiada en la fe quan vaig llegir, en el mal llibre “Fets dels apòstols”, en el capítol 2, vers</w:t>
      </w:r>
      <w:r w:rsidR="00F6260F">
        <w:t>ets</w:t>
      </w:r>
      <w:r>
        <w:t xml:space="preserve"> 37-39, que Pe</w:t>
      </w:r>
      <w:r w:rsidR="00EB1F5A">
        <w:t>re</w:t>
      </w:r>
      <w:r>
        <w:t xml:space="preserve"> havia respost que el que havien de fer els nous convertits era “fer</w:t>
      </w:r>
      <w:r w:rsidR="00FE7613">
        <w:t>-se</w:t>
      </w:r>
      <w:r>
        <w:t xml:space="preserve"> batejar”.</w:t>
      </w:r>
    </w:p>
    <w:p w14:paraId="35754BE8" w14:textId="2143D282" w:rsidR="003C0609" w:rsidRDefault="003C0609" w:rsidP="003C0609">
      <w:r>
        <w:t>Però uns anys abans, J</w:t>
      </w:r>
      <w:r w:rsidR="008754E3">
        <w:t>o</w:t>
      </w:r>
      <w:r>
        <w:t>an Ba</w:t>
      </w:r>
      <w:r w:rsidR="00405B2B">
        <w:t>p</w:t>
      </w:r>
      <w:r>
        <w:t>tista, davant la mateixa pregunta dels o</w:t>
      </w:r>
      <w:r w:rsidR="00405B2B">
        <w:t>ients</w:t>
      </w:r>
      <w:r>
        <w:t xml:space="preserve">, havia precisat: “Qui tingui dues túniques, que </w:t>
      </w:r>
      <w:r w:rsidR="003158F6">
        <w:t xml:space="preserve">en </w:t>
      </w:r>
      <w:r>
        <w:t>doni una a qui no</w:t>
      </w:r>
      <w:r w:rsidR="00946344">
        <w:t xml:space="preserve"> en</w:t>
      </w:r>
      <w:r>
        <w:t xml:space="preserve"> tingui cap, i els qui tinguin aliments, que els comparteixin.” (Això era una resposta cristiana. La que es va </w:t>
      </w:r>
      <w:r w:rsidR="00FF6020">
        <w:t>“</w:t>
      </w:r>
      <w:r>
        <w:t>atribuir</w:t>
      </w:r>
      <w:r w:rsidR="00E90E82">
        <w:t>”</w:t>
      </w:r>
      <w:r>
        <w:t xml:space="preserve"> a Pe</w:t>
      </w:r>
      <w:r w:rsidR="008D08E1">
        <w:t>re</w:t>
      </w:r>
      <w:r>
        <w:t>, quan aquest ja havia mort, era la doctrina de l'Església naixent.)</w:t>
      </w:r>
    </w:p>
    <w:p w14:paraId="6FEDDC5E" w14:textId="26806B56" w:rsidR="003C0609" w:rsidRDefault="003C0609" w:rsidP="003C0609">
      <w:r>
        <w:t>Això era un cop de martell a la doctrina de Jesús. Però el silenci de Marc, de L</w:t>
      </w:r>
      <w:r w:rsidR="00274355">
        <w:t>luc</w:t>
      </w:r>
      <w:r>
        <w:t xml:space="preserve"> i de J</w:t>
      </w:r>
      <w:r w:rsidR="00274355">
        <w:t>o</w:t>
      </w:r>
      <w:r>
        <w:t>an van en la mateixa direcció. L'Església “cristiana”, després de la mort progressiva de la generació dels apòstols, va néixer al marge del missatge de Jesús</w:t>
      </w:r>
      <w:r w:rsidR="00063CA1">
        <w:t xml:space="preserve"> i dels bons </w:t>
      </w:r>
      <w:r w:rsidR="00283459">
        <w:t>profetes</w:t>
      </w:r>
      <w:r>
        <w:t>. Però “aprofitant el seu nom”.</w:t>
      </w:r>
    </w:p>
    <w:p w14:paraId="28AC0B9E" w14:textId="3A344D3C" w:rsidR="003C0609" w:rsidRDefault="003C0609" w:rsidP="003C0609">
      <w:r>
        <w:t>Entenem que els nous dirigents, probablement “més moderns”, de l'Església anomenada “cristiana”, van iniciar un període d'acomodació a les estructures mundanes.</w:t>
      </w:r>
      <w:r w:rsidR="00343439">
        <w:t xml:space="preserve"> </w:t>
      </w:r>
      <w:r w:rsidR="00087BA0">
        <w:t xml:space="preserve">I potser </w:t>
      </w:r>
      <w:r w:rsidR="00324274">
        <w:t xml:space="preserve">alguns evangelistes </w:t>
      </w:r>
      <w:r w:rsidR="00A5027C">
        <w:t>hi van col·laborar. Valga’m Déu!!!</w:t>
      </w:r>
      <w:r>
        <w:t xml:space="preserve"> I van anar substituint els Principis (justícia i fraternitat) per festes i cerimònies, i els qui assistien a més cerimònies eren “més cristians”.</w:t>
      </w:r>
    </w:p>
    <w:p w14:paraId="1B867206" w14:textId="219DD4EC" w:rsidR="00545030" w:rsidRDefault="00CA284B" w:rsidP="003C0609">
      <w:r>
        <w:t>Però els lectors no acostumats a lectures bíbliques es poden preguntar</w:t>
      </w:r>
      <w:r w:rsidR="00A12B73">
        <w:t>: Bé, però</w:t>
      </w:r>
      <w:r w:rsidR="006F702F">
        <w:t>,</w:t>
      </w:r>
      <w:r w:rsidR="00A12B73">
        <w:t xml:space="preserve"> concretament</w:t>
      </w:r>
      <w:r w:rsidR="006F702F">
        <w:t xml:space="preserve">, </w:t>
      </w:r>
      <w:r w:rsidR="008F2155" w:rsidRPr="00460A19">
        <w:rPr>
          <w:u w:val="single"/>
        </w:rPr>
        <w:t>què és</w:t>
      </w:r>
      <w:r w:rsidR="008F2155">
        <w:t xml:space="preserve"> lo que l’Església ens ha estafat</w:t>
      </w:r>
      <w:r w:rsidR="00FE110E">
        <w:t>? En donem només una mostra</w:t>
      </w:r>
      <w:r w:rsidR="00B96FCD">
        <w:t xml:space="preserve"> (</w:t>
      </w:r>
      <w:r w:rsidR="00CB6F57">
        <w:t>5</w:t>
      </w:r>
      <w:r w:rsidR="00B96FCD">
        <w:t xml:space="preserve"> textos d’un tota</w:t>
      </w:r>
      <w:r w:rsidR="00460A19">
        <w:t>l d’una trentena</w:t>
      </w:r>
      <w:r w:rsidR="00A73049">
        <w:t>):</w:t>
      </w:r>
    </w:p>
    <w:p w14:paraId="5E75E634" w14:textId="77777777" w:rsidR="000A08FF" w:rsidRPr="00A036DF" w:rsidRDefault="000A08FF" w:rsidP="000A08FF">
      <w:pPr>
        <w:spacing w:line="240" w:lineRule="auto"/>
        <w:rPr>
          <w:rFonts w:eastAsia="Times New Roman" w:cstheme="minorHAnsi"/>
          <w:b/>
          <w:bCs/>
        </w:rPr>
      </w:pPr>
      <w:r w:rsidRPr="00A036DF">
        <w:rPr>
          <w:rFonts w:eastAsia="Calibri" w:cs="Times New Roman"/>
          <w:b/>
          <w:bCs/>
        </w:rPr>
        <w:lastRenderedPageBreak/>
        <w:t xml:space="preserve">Ai dels qui fan lleis injustes  /  i promulguen decrets opressors!  /  Neguen la justícia als febles,  /  roben el dret als pobres del meu poble;  /  les viudes són el seu botí  /  espolien els orfes.  /  Què fareu el dia  /  que us demanaran comptes,  /  quan veureu apropar-se la tempesta?  /  A qui acudireu perquè us socorri?  /  On amagareu les vostres riqueses? (Isaïes </w:t>
      </w:r>
      <w:r w:rsidRPr="00A036DF">
        <w:rPr>
          <w:rFonts w:eastAsia="Times New Roman" w:cstheme="minorHAnsi"/>
          <w:b/>
          <w:bCs/>
        </w:rPr>
        <w:t>10: 1-3)</w:t>
      </w:r>
    </w:p>
    <w:p w14:paraId="6C0D5019" w14:textId="77777777" w:rsidR="000A08FF" w:rsidRPr="00A036DF" w:rsidRDefault="000A08FF" w:rsidP="000A08FF">
      <w:pPr>
        <w:jc w:val="both"/>
        <w:rPr>
          <w:rFonts w:eastAsia="Calibri" w:cs="Times New Roman"/>
          <w:b/>
          <w:bCs/>
        </w:rPr>
      </w:pPr>
      <w:r w:rsidRPr="00A036DF">
        <w:rPr>
          <w:rFonts w:eastAsia="Calibri" w:cs="Times New Roman"/>
          <w:b/>
          <w:bCs/>
        </w:rPr>
        <w:t>Vosaltres odieu  /  el qui exigeix judicis justos,  /  avorriu el qui diu la veritat.  /  Trepitgeu els febles  /  i els preneu la seva part de gra.  /  Per això no habitareu pas  /  les luxoses cases que heu construït  /  ni beureu el vi  /  de les vinyes selectes  /  que heu plantat.  /  Jo sé que amuntegueu les culpes,  /  que són molts els vostres pecats:  /  maltracteu l'innocent,  /  accepteu suborns,  /  no feu justícia als pobres.  (Amós 5: 10-12)</w:t>
      </w:r>
    </w:p>
    <w:p w14:paraId="6312E07A" w14:textId="77777777" w:rsidR="000A08FF" w:rsidRPr="00465E88" w:rsidRDefault="000A08FF" w:rsidP="000A08FF">
      <w:pPr>
        <w:jc w:val="both"/>
        <w:rPr>
          <w:rFonts w:eastAsia="Calibri" w:cs="Times New Roman"/>
        </w:rPr>
      </w:pPr>
      <w:r w:rsidRPr="00A036DF">
        <w:rPr>
          <w:rFonts w:eastAsia="Calibri" w:cs="Times New Roman"/>
          <w:b/>
          <w:bCs/>
        </w:rPr>
        <w:t xml:space="preserve">Ai dels qui, a costa dels veïns,   /  engrandeixen les cases i els camps!  /  (...)  Escolteu què m'assegura  /  el Senyor de l'univers:  /  Totes aquestes cases grans i boniques  /  es tornaran una ruïna;  /  ningú no habitarà aquests palaus.  /  (...)  El Senyor de l'univers quedarà enaltit  /  quan restaurarà la justícia;  /  ell, el Déu sant,  /  mostrarà la seva santedat  /  restablint el dret. (Isaïes 5: 8-9)        </w:t>
      </w:r>
      <w:r w:rsidRPr="00465E88">
        <w:rPr>
          <w:rFonts w:eastAsia="Calibri" w:cs="Times New Roman"/>
        </w:rPr>
        <w:t>[Hi ha un refrany català que diu: “Cases fetes de robar, les veureu enderrocar.”]</w:t>
      </w:r>
    </w:p>
    <w:p w14:paraId="663A92CB" w14:textId="77777777" w:rsidR="000A08FF" w:rsidRPr="00A036DF" w:rsidRDefault="000A08FF" w:rsidP="000A08FF">
      <w:pPr>
        <w:spacing w:after="0"/>
        <w:jc w:val="both"/>
        <w:rPr>
          <w:rFonts w:eastAsia="Calibri" w:cs="Times New Roman"/>
          <w:b/>
          <w:bCs/>
        </w:rPr>
      </w:pPr>
      <w:r w:rsidRPr="00A036DF">
        <w:rPr>
          <w:rFonts w:eastAsia="Calibri" w:cs="Times New Roman"/>
          <w:b/>
          <w:bCs/>
        </w:rPr>
        <w:t xml:space="preserve">Ni que m'oferiu holocaustos  /  no m'hi complac;  /  els sacrificis de comunió,  /  </w:t>
      </w:r>
    </w:p>
    <w:p w14:paraId="701E53DA" w14:textId="77777777" w:rsidR="000A08FF" w:rsidRPr="00A036DF" w:rsidRDefault="000A08FF" w:rsidP="000A08FF">
      <w:pPr>
        <w:spacing w:after="0"/>
        <w:jc w:val="both"/>
        <w:rPr>
          <w:rFonts w:eastAsia="Calibri" w:cs="Times New Roman"/>
          <w:b/>
          <w:bCs/>
        </w:rPr>
      </w:pPr>
      <w:r w:rsidRPr="00A036DF">
        <w:rPr>
          <w:rFonts w:eastAsia="Calibri" w:cs="Times New Roman"/>
          <w:b/>
          <w:bCs/>
        </w:rPr>
        <w:t xml:space="preserve">ni tan sols me'ls miro.  /  No em molesteu més  /  amb el xivarri dels vostres cants.  /  No vull sentir  /  el so de les vostres arpes.  /  </w:t>
      </w:r>
      <w:bookmarkStart w:id="0" w:name="_Hlk51737545"/>
      <w:r w:rsidRPr="00A036DF">
        <w:rPr>
          <w:rFonts w:eastAsia="Calibri" w:cs="Times New Roman"/>
          <w:b/>
          <w:bCs/>
        </w:rPr>
        <w:t>Deixeu que el dret brolli com l'aigua  / i la justícia ragi  /  com un torrent inestroncable</w:t>
      </w:r>
      <w:bookmarkEnd w:id="0"/>
      <w:r w:rsidRPr="00A036DF">
        <w:rPr>
          <w:rFonts w:eastAsia="Calibri" w:cs="Times New Roman"/>
          <w:b/>
          <w:bCs/>
        </w:rPr>
        <w:t>.  (Amós 5: 22-24)</w:t>
      </w:r>
    </w:p>
    <w:p w14:paraId="2D32381F" w14:textId="77777777" w:rsidR="009A043A" w:rsidRDefault="000A08FF" w:rsidP="006E4286">
      <w:pPr>
        <w:jc w:val="both"/>
        <w:rPr>
          <w:rFonts w:eastAsia="Calibri" w:cs="Times New Roman"/>
          <w:sz w:val="22"/>
          <w:szCs w:val="22"/>
        </w:rPr>
      </w:pPr>
      <w:r w:rsidRPr="00CB1904">
        <w:rPr>
          <w:rFonts w:eastAsia="Calibri" w:cs="Times New Roman"/>
          <w:sz w:val="22"/>
          <w:szCs w:val="22"/>
        </w:rPr>
        <w:t xml:space="preserve">(Aquesta frase </w:t>
      </w:r>
      <w:r w:rsidRPr="00CB1904">
        <w:rPr>
          <w:rFonts w:eastAsia="Calibri" w:cs="Times New Roman"/>
          <w:sz w:val="22"/>
          <w:szCs w:val="22"/>
          <w:u w:val="single"/>
        </w:rPr>
        <w:t>“Deixeu que el dret brolli com l'aigua  / i la justícia ragi  /  com un torrent inestroncable</w:t>
      </w:r>
      <w:r w:rsidRPr="00CB1904">
        <w:rPr>
          <w:rFonts w:eastAsia="Calibri" w:cs="Times New Roman"/>
          <w:sz w:val="22"/>
          <w:szCs w:val="22"/>
        </w:rPr>
        <w:t>“ és una de les dues o tres frases més importants de tota l</w:t>
      </w:r>
      <w:r w:rsidR="004008B0">
        <w:rPr>
          <w:rFonts w:eastAsia="Calibri" w:cs="Times New Roman"/>
          <w:sz w:val="22"/>
          <w:szCs w:val="22"/>
        </w:rPr>
        <w:t xml:space="preserve">a </w:t>
      </w:r>
      <w:r w:rsidR="009A043A">
        <w:rPr>
          <w:rFonts w:eastAsia="Calibri" w:cs="Times New Roman"/>
          <w:sz w:val="22"/>
          <w:szCs w:val="22"/>
        </w:rPr>
        <w:t>Bíblia)</w:t>
      </w:r>
    </w:p>
    <w:p w14:paraId="085FCEB1" w14:textId="1538772E" w:rsidR="00303B4A" w:rsidRPr="00303B4A" w:rsidRDefault="006E4286" w:rsidP="00303B4A">
      <w:pPr>
        <w:jc w:val="both"/>
        <w:rPr>
          <w:rFonts w:eastAsia="Calibri" w:cs="Times New Roman"/>
          <w:b/>
          <w:bCs/>
          <w:szCs w:val="22"/>
        </w:rPr>
      </w:pPr>
      <w:r w:rsidRPr="006E4286">
        <w:rPr>
          <w:rFonts w:eastAsia="Calibri" w:cs="Times New Roman"/>
        </w:rPr>
        <w:t xml:space="preserve"> </w:t>
      </w:r>
      <w:r w:rsidRPr="00BD53CA">
        <w:rPr>
          <w:rFonts w:eastAsia="Calibri" w:cs="Times New Roman"/>
          <w:b/>
          <w:bCs/>
        </w:rPr>
        <w:t>El dejuni que jo aprecio és aquest:   /  allibera els qui han estat  /  empresonats injustament,  /  deslliga les corretges del jou,  /  deixa lliures els oprimits  /  i  trosseja els jous de tota mena.  /  Comparteix el teu pa  /  amb els qui passen fam,  /  acull a casa teva els pobres vagabunds,  /   vesteix el qui va despullat.  /  No els defugis, que són germans teus.  /  Llavors brillarà com l'alba la teva llum. (Tercer Isaïes 58: 3, 6-8)</w:t>
      </w:r>
    </w:p>
    <w:p w14:paraId="4D788922" w14:textId="77777777" w:rsidR="00975A7C" w:rsidRPr="00D341FF" w:rsidRDefault="00975A7C" w:rsidP="00975A7C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PagèsFerret</w:t>
      </w:r>
    </w:p>
    <w:p w14:paraId="2431AC07" w14:textId="77777777" w:rsidR="00975A7C" w:rsidRPr="00D341FF" w:rsidRDefault="00975A7C" w:rsidP="00975A7C">
      <w:pPr>
        <w:spacing w:after="0"/>
        <w:jc w:val="center"/>
        <w:rPr>
          <w:sz w:val="28"/>
          <w:szCs w:val="28"/>
        </w:rPr>
      </w:pPr>
      <w:r w:rsidRPr="00D341FF">
        <w:rPr>
          <w:sz w:val="28"/>
          <w:szCs w:val="28"/>
        </w:rPr>
        <w:t>Escriptors</w:t>
      </w:r>
    </w:p>
    <w:p w14:paraId="077D4536" w14:textId="77777777" w:rsidR="002E0779" w:rsidRPr="00A036DF" w:rsidRDefault="002E0779" w:rsidP="003C0609">
      <w:pPr>
        <w:rPr>
          <w:b/>
          <w:bCs/>
        </w:rPr>
      </w:pPr>
    </w:p>
    <w:sectPr w:rsidR="002E0779" w:rsidRPr="00A036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09"/>
    <w:rsid w:val="00003316"/>
    <w:rsid w:val="00063CA1"/>
    <w:rsid w:val="00087BA0"/>
    <w:rsid w:val="000A08FF"/>
    <w:rsid w:val="00111362"/>
    <w:rsid w:val="00195842"/>
    <w:rsid w:val="002516FD"/>
    <w:rsid w:val="00274355"/>
    <w:rsid w:val="00283459"/>
    <w:rsid w:val="002E0779"/>
    <w:rsid w:val="00303B4A"/>
    <w:rsid w:val="003158F6"/>
    <w:rsid w:val="00324274"/>
    <w:rsid w:val="00343439"/>
    <w:rsid w:val="003A014A"/>
    <w:rsid w:val="003C0609"/>
    <w:rsid w:val="004008B0"/>
    <w:rsid w:val="00405B2B"/>
    <w:rsid w:val="004109C0"/>
    <w:rsid w:val="00460A19"/>
    <w:rsid w:val="00465E88"/>
    <w:rsid w:val="00545030"/>
    <w:rsid w:val="005753E4"/>
    <w:rsid w:val="00642504"/>
    <w:rsid w:val="00654B89"/>
    <w:rsid w:val="00683500"/>
    <w:rsid w:val="006E0BF0"/>
    <w:rsid w:val="006E4286"/>
    <w:rsid w:val="006F702F"/>
    <w:rsid w:val="00830C6F"/>
    <w:rsid w:val="008741EC"/>
    <w:rsid w:val="008754E3"/>
    <w:rsid w:val="008D08E1"/>
    <w:rsid w:val="008F2155"/>
    <w:rsid w:val="00946344"/>
    <w:rsid w:val="00975A7C"/>
    <w:rsid w:val="009A043A"/>
    <w:rsid w:val="009D5FA6"/>
    <w:rsid w:val="00A036DF"/>
    <w:rsid w:val="00A12B73"/>
    <w:rsid w:val="00A5027C"/>
    <w:rsid w:val="00A616C9"/>
    <w:rsid w:val="00A73049"/>
    <w:rsid w:val="00A86DF5"/>
    <w:rsid w:val="00AA5AB8"/>
    <w:rsid w:val="00B16BA3"/>
    <w:rsid w:val="00B27CFE"/>
    <w:rsid w:val="00B72115"/>
    <w:rsid w:val="00B96FCD"/>
    <w:rsid w:val="00BD53CA"/>
    <w:rsid w:val="00CA284B"/>
    <w:rsid w:val="00CB1904"/>
    <w:rsid w:val="00CB6F57"/>
    <w:rsid w:val="00CC6047"/>
    <w:rsid w:val="00CD28D6"/>
    <w:rsid w:val="00D76B3E"/>
    <w:rsid w:val="00D933D8"/>
    <w:rsid w:val="00D9519E"/>
    <w:rsid w:val="00DB377A"/>
    <w:rsid w:val="00E71299"/>
    <w:rsid w:val="00E90E82"/>
    <w:rsid w:val="00EB1F5A"/>
    <w:rsid w:val="00F6260F"/>
    <w:rsid w:val="00F9638D"/>
    <w:rsid w:val="00FE110E"/>
    <w:rsid w:val="00FE7613"/>
    <w:rsid w:val="00F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B7EC"/>
  <w15:chartTrackingRefBased/>
  <w15:docId w15:val="{AFC06436-F77C-4A0F-804B-6A56C1C4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0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0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0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0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0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0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0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0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0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0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0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0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06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060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06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060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06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06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0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0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0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0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0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060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060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060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0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060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06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3CD36-2E27-4A9E-86CD-7DDE0CBF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4</cp:revision>
  <dcterms:created xsi:type="dcterms:W3CDTF">2025-03-12T16:32:00Z</dcterms:created>
  <dcterms:modified xsi:type="dcterms:W3CDTF">2025-03-12T16:33:00Z</dcterms:modified>
</cp:coreProperties>
</file>