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6B46" w14:textId="49FD9EC5" w:rsidR="00D41B36" w:rsidRPr="00662A11" w:rsidRDefault="00D41B36">
      <w:pPr>
        <w:rPr>
          <w:sz w:val="32"/>
          <w:szCs w:val="32"/>
        </w:rPr>
      </w:pPr>
      <w:r w:rsidRPr="00662A11">
        <w:rPr>
          <w:sz w:val="32"/>
          <w:szCs w:val="32"/>
        </w:rPr>
        <w:t>Valoració i protecció dels nens/es</w:t>
      </w:r>
    </w:p>
    <w:p w14:paraId="4DAB7D20" w14:textId="46FCA6CD" w:rsidR="0069122D" w:rsidRPr="00F26F66" w:rsidRDefault="00265E8B">
      <w:r w:rsidRPr="00F26F66">
        <w:t xml:space="preserve">(Extracte de l’editorial de la revista de </w:t>
      </w:r>
      <w:r w:rsidR="00E4287D" w:rsidRPr="00F26F66">
        <w:t>Mans Unides)</w:t>
      </w:r>
    </w:p>
    <w:p w14:paraId="28F70FC2" w14:textId="3987C18A" w:rsidR="00EE2F22" w:rsidRPr="00F26F66" w:rsidRDefault="00F06195">
      <w:r w:rsidRPr="00F26F66">
        <w:t xml:space="preserve">Es compleixen 100 anys de </w:t>
      </w:r>
      <w:r w:rsidR="00EA37C6" w:rsidRPr="00F26F66">
        <w:t xml:space="preserve">la </w:t>
      </w:r>
      <w:r w:rsidR="00C81543" w:rsidRPr="00F26F66">
        <w:t>D</w:t>
      </w:r>
      <w:r w:rsidR="00EA37C6" w:rsidRPr="00F26F66">
        <w:t xml:space="preserve">eclaració de </w:t>
      </w:r>
      <w:r w:rsidR="0062198C" w:rsidRPr="00F26F66">
        <w:t>Ginebr</w:t>
      </w:r>
      <w:r w:rsidR="00DC1EA1" w:rsidRPr="00F26F66">
        <w:t>a</w:t>
      </w:r>
      <w:r w:rsidR="0062198C" w:rsidRPr="00F26F66">
        <w:t xml:space="preserve"> de 1</w:t>
      </w:r>
      <w:r w:rsidR="004F269A" w:rsidRPr="00F26F66">
        <w:t>9</w:t>
      </w:r>
      <w:r w:rsidR="0062198C" w:rsidRPr="00F26F66">
        <w:t>24</w:t>
      </w:r>
      <w:r w:rsidR="004D58A7" w:rsidRPr="00F26F66">
        <w:t>, de l’ aleshores anomenad</w:t>
      </w:r>
      <w:r w:rsidR="00C81C86" w:rsidRPr="00F26F66">
        <w:t>a Societat de Nacions</w:t>
      </w:r>
      <w:r w:rsidR="004D58A7" w:rsidRPr="00F26F66">
        <w:t xml:space="preserve"> </w:t>
      </w:r>
      <w:r w:rsidR="00A57076" w:rsidRPr="00F26F66">
        <w:t xml:space="preserve">com a document </w:t>
      </w:r>
      <w:r w:rsidR="00E76F0B" w:rsidRPr="00F26F66">
        <w:t>propi per a la protecció de la infància.</w:t>
      </w:r>
      <w:r w:rsidR="00832773" w:rsidRPr="00F26F66">
        <w:t xml:space="preserve"> </w:t>
      </w:r>
      <w:r w:rsidR="00945DAE" w:rsidRPr="00F26F66">
        <w:t xml:space="preserve">Des de llavors, amb la Declaració </w:t>
      </w:r>
      <w:r w:rsidR="008C1A5E" w:rsidRPr="00F26F66">
        <w:t xml:space="preserve">dels </w:t>
      </w:r>
      <w:r w:rsidR="00EB59E7" w:rsidRPr="00F26F66">
        <w:t>D</w:t>
      </w:r>
      <w:r w:rsidR="008C1A5E" w:rsidRPr="00F26F66">
        <w:t xml:space="preserve">rets del Nen de </w:t>
      </w:r>
      <w:r w:rsidR="006013E7" w:rsidRPr="00F26F66">
        <w:t>1959, i</w:t>
      </w:r>
      <w:r w:rsidR="00024FA2" w:rsidRPr="00F26F66">
        <w:t xml:space="preserve">, sobretot, </w:t>
      </w:r>
      <w:r w:rsidR="006251FF" w:rsidRPr="00F26F66">
        <w:t xml:space="preserve">de la </w:t>
      </w:r>
      <w:r w:rsidR="00F2339C" w:rsidRPr="00F26F66">
        <w:t>Convenció</w:t>
      </w:r>
      <w:r w:rsidR="006251FF" w:rsidRPr="00F26F66">
        <w:t xml:space="preserve"> </w:t>
      </w:r>
      <w:r w:rsidR="002C01C4" w:rsidRPr="00F26F66">
        <w:t>sobre els Drets del Nen de 19</w:t>
      </w:r>
      <w:r w:rsidR="001E5F62" w:rsidRPr="00F26F66">
        <w:t xml:space="preserve">89, </w:t>
      </w:r>
      <w:r w:rsidR="00781F38" w:rsidRPr="00F26F66">
        <w:t xml:space="preserve">la infància ha anat </w:t>
      </w:r>
      <w:r w:rsidR="00EC1B9F" w:rsidRPr="00F26F66">
        <w:t>canviant amb una sèrie de drets</w:t>
      </w:r>
      <w:r w:rsidR="00BB4233" w:rsidRPr="00F26F66">
        <w:t xml:space="preserve"> relacionats amb el nom i la nacionalitat</w:t>
      </w:r>
      <w:r w:rsidR="001B6D94" w:rsidRPr="00F26F66">
        <w:t xml:space="preserve">, </w:t>
      </w:r>
      <w:r w:rsidR="00D63CD3" w:rsidRPr="00F26F66">
        <w:t xml:space="preserve">la integritat física </w:t>
      </w:r>
      <w:r w:rsidR="00D32DF7" w:rsidRPr="00F26F66">
        <w:t xml:space="preserve">i la vida, la salut, </w:t>
      </w:r>
      <w:r w:rsidR="000D7A44" w:rsidRPr="00F26F66">
        <w:t>l’educació, l’oci</w:t>
      </w:r>
      <w:r w:rsidR="00445ACD" w:rsidRPr="00F26F66">
        <w:t xml:space="preserve">, la vida familiar, la protecció </w:t>
      </w:r>
      <w:r w:rsidR="00D919F5" w:rsidRPr="00F26F66">
        <w:t>enfront de la violència</w:t>
      </w:r>
      <w:r w:rsidR="0000662E" w:rsidRPr="00F26F66">
        <w:t xml:space="preserve">, l’explotació </w:t>
      </w:r>
      <w:r w:rsidR="00BC158F" w:rsidRPr="00F26F66">
        <w:t>i la discriminació</w:t>
      </w:r>
      <w:r w:rsidR="00232A44" w:rsidRPr="00F26F66">
        <w:t>, o la mateixa participació en la presa de de</w:t>
      </w:r>
      <w:r w:rsidR="00EE2F22" w:rsidRPr="00F26F66">
        <w:t>cisions.</w:t>
      </w:r>
    </w:p>
    <w:p w14:paraId="2D7FAD5D" w14:textId="197D03E9" w:rsidR="008C52E6" w:rsidRPr="00F26F66" w:rsidRDefault="0072783B">
      <w:r w:rsidRPr="00F26F66">
        <w:t>És molt lo que hem avançat en les darreres dècades</w:t>
      </w:r>
      <w:r w:rsidR="00CF1B33" w:rsidRPr="00F26F66">
        <w:t>. Però encara ens queda per davant</w:t>
      </w:r>
      <w:r w:rsidR="006B3CA3" w:rsidRPr="00F26F66">
        <w:t xml:space="preserve"> un gran i ampli treball</w:t>
      </w:r>
      <w:r w:rsidR="00FC5485" w:rsidRPr="00F26F66">
        <w:t xml:space="preserve"> per fer</w:t>
      </w:r>
      <w:r w:rsidR="00042D63" w:rsidRPr="00F26F66">
        <w:t>, sobretot per</w:t>
      </w:r>
      <w:r w:rsidR="00E44533" w:rsidRPr="00F26F66">
        <w:t>què la protecció de la infància</w:t>
      </w:r>
      <w:r w:rsidR="00DA5CD2" w:rsidRPr="00F26F66">
        <w:t xml:space="preserve"> s’ha vist marcada</w:t>
      </w:r>
      <w:r w:rsidR="00026708" w:rsidRPr="00F26F66">
        <w:t xml:space="preserve"> per la desigualtat dins els països</w:t>
      </w:r>
      <w:r w:rsidR="000D6078" w:rsidRPr="00F26F66">
        <w:t xml:space="preserve">, i sobretot entre </w:t>
      </w:r>
      <w:r w:rsidR="00B95E0F" w:rsidRPr="00F26F66">
        <w:t>païso</w:t>
      </w:r>
      <w:r w:rsidR="0050582C" w:rsidRPr="00F26F66">
        <w:t>s</w:t>
      </w:r>
      <w:r w:rsidR="00B95E0F" w:rsidRPr="00F26F66">
        <w:t xml:space="preserve"> i països</w:t>
      </w:r>
      <w:r w:rsidR="000D6078" w:rsidRPr="00F26F66">
        <w:t>.</w:t>
      </w:r>
      <w:r w:rsidR="00764F45" w:rsidRPr="00F26F66">
        <w:t xml:space="preserve"> </w:t>
      </w:r>
      <w:r w:rsidR="00AC2B48" w:rsidRPr="00F26F66">
        <w:t xml:space="preserve"> </w:t>
      </w:r>
    </w:p>
    <w:p w14:paraId="3A7B2AB6" w14:textId="77777777" w:rsidR="00864403" w:rsidRPr="00F26F66" w:rsidRDefault="00AC2B48">
      <w:r w:rsidRPr="00F26F66">
        <w:t xml:space="preserve">És lamentable saber que aquest món </w:t>
      </w:r>
      <w:r w:rsidR="008C52E6" w:rsidRPr="00F26F66">
        <w:t>c</w:t>
      </w:r>
      <w:r w:rsidR="0070305B" w:rsidRPr="00F26F66">
        <w:t xml:space="preserve">ontinua sent </w:t>
      </w:r>
      <w:r w:rsidRPr="00F26F66">
        <w:t>dur</w:t>
      </w:r>
      <w:r w:rsidR="008E38E3" w:rsidRPr="00F26F66">
        <w:t xml:space="preserve"> i difícil</w:t>
      </w:r>
      <w:r w:rsidR="00E45A02" w:rsidRPr="00F26F66">
        <w:t>,</w:t>
      </w:r>
      <w:r w:rsidR="008E38E3" w:rsidRPr="00F26F66">
        <w:t xml:space="preserve"> per a</w:t>
      </w:r>
      <w:r w:rsidR="00B664C8" w:rsidRPr="00F26F66">
        <w:t xml:space="preserve"> milions de nens</w:t>
      </w:r>
      <w:r w:rsidR="00B00468" w:rsidRPr="00F26F66">
        <w:t xml:space="preserve">. Són contínues les </w:t>
      </w:r>
      <w:r w:rsidR="00C964D4" w:rsidRPr="00F26F66">
        <w:t xml:space="preserve">vulneracions </w:t>
      </w:r>
      <w:r w:rsidR="00163344" w:rsidRPr="00F26F66">
        <w:t>que continuen produint-se contra els seus drets</w:t>
      </w:r>
      <w:r w:rsidR="00F23D18" w:rsidRPr="00F26F66">
        <w:t>, des de la falta de rec</w:t>
      </w:r>
      <w:r w:rsidR="007110BD" w:rsidRPr="00F26F66">
        <w:t>u</w:t>
      </w:r>
      <w:r w:rsidR="00F23D18" w:rsidRPr="00F26F66">
        <w:t>rsos</w:t>
      </w:r>
      <w:r w:rsidR="007110BD" w:rsidRPr="00F26F66">
        <w:t xml:space="preserve"> necessaris per</w:t>
      </w:r>
      <w:r w:rsidR="007B57F2" w:rsidRPr="00F26F66">
        <w:t xml:space="preserve"> </w:t>
      </w:r>
      <w:r w:rsidR="007110BD" w:rsidRPr="00F26F66">
        <w:t>a una vida digna</w:t>
      </w:r>
      <w:r w:rsidR="000D3B13" w:rsidRPr="00F26F66">
        <w:t>,</w:t>
      </w:r>
      <w:r w:rsidR="0070139A" w:rsidRPr="00F26F66">
        <w:t xml:space="preserve"> com aliment, habitatge </w:t>
      </w:r>
      <w:r w:rsidR="00983BE3" w:rsidRPr="00F26F66">
        <w:t>i assistència sanitària</w:t>
      </w:r>
      <w:r w:rsidR="000D3B13" w:rsidRPr="00F26F66">
        <w:t xml:space="preserve">, fins a la </w:t>
      </w:r>
      <w:r w:rsidR="00214132" w:rsidRPr="00F26F66">
        <w:t xml:space="preserve">inexistència d’entorns </w:t>
      </w:r>
      <w:r w:rsidR="00DF2157" w:rsidRPr="00F26F66">
        <w:t>favorables</w:t>
      </w:r>
      <w:r w:rsidR="00074134" w:rsidRPr="00F26F66">
        <w:t xml:space="preserve"> per al seu desenvolupament</w:t>
      </w:r>
      <w:r w:rsidR="005E3928" w:rsidRPr="00F26F66">
        <w:t>, com ara l’educació</w:t>
      </w:r>
      <w:r w:rsidR="00864403" w:rsidRPr="00F26F66">
        <w:t>.</w:t>
      </w:r>
    </w:p>
    <w:p w14:paraId="5EC6533F" w14:textId="77777777" w:rsidR="00796291" w:rsidRPr="00F26F66" w:rsidRDefault="00864403">
      <w:pPr>
        <w:pBdr>
          <w:bottom w:val="single" w:sz="12" w:space="1" w:color="auto"/>
        </w:pBdr>
      </w:pPr>
      <w:r w:rsidRPr="00F26F66">
        <w:t xml:space="preserve">Passant </w:t>
      </w:r>
      <w:r w:rsidR="008E1E08" w:rsidRPr="00F26F66">
        <w:t>per diversos tipus d’abusos</w:t>
      </w:r>
      <w:r w:rsidR="00220514" w:rsidRPr="00F26F66">
        <w:t>, com el maltractament físic</w:t>
      </w:r>
      <w:r w:rsidR="00C55886" w:rsidRPr="00F26F66">
        <w:t xml:space="preserve"> </w:t>
      </w:r>
      <w:r w:rsidR="00350749" w:rsidRPr="00F26F66">
        <w:t>(dins la família)</w:t>
      </w:r>
      <w:r w:rsidR="00220514" w:rsidRPr="00F26F66">
        <w:t xml:space="preserve">, </w:t>
      </w:r>
      <w:r w:rsidR="00140B66" w:rsidRPr="00F26F66">
        <w:t>l’explotació</w:t>
      </w:r>
      <w:r w:rsidR="00E65D0B" w:rsidRPr="00F26F66">
        <w:t>, la violència sexual</w:t>
      </w:r>
      <w:r w:rsidR="0082262C" w:rsidRPr="00F26F66">
        <w:t xml:space="preserve"> o la </w:t>
      </w:r>
      <w:r w:rsidR="009519E1" w:rsidRPr="00F26F66">
        <w:t>violència psicològica</w:t>
      </w:r>
      <w:r w:rsidR="00A83B48" w:rsidRPr="00F26F66">
        <w:t>.</w:t>
      </w:r>
      <w:r w:rsidR="00140B66" w:rsidRPr="00F26F66">
        <w:t xml:space="preserve"> </w:t>
      </w:r>
      <w:r w:rsidR="00FC5485" w:rsidRPr="00F26F66">
        <w:t xml:space="preserve"> </w:t>
      </w:r>
    </w:p>
    <w:p w14:paraId="31619EA9" w14:textId="77777777" w:rsidR="00833C95" w:rsidRPr="00F26F66" w:rsidRDefault="00833C95">
      <w:pPr>
        <w:pBdr>
          <w:bottom w:val="single" w:sz="12" w:space="1" w:color="auto"/>
        </w:pBdr>
      </w:pPr>
    </w:p>
    <w:p w14:paraId="0EA2EF1B" w14:textId="77777777" w:rsidR="00E57E0B" w:rsidRPr="00F26F66" w:rsidRDefault="00E57E0B"/>
    <w:p w14:paraId="18132E94" w14:textId="34E5941C" w:rsidR="00811226" w:rsidRPr="00F26F66" w:rsidRDefault="00F80373">
      <w:r w:rsidRPr="00F26F66">
        <w:rPr>
          <w:b/>
          <w:bCs/>
        </w:rPr>
        <w:t xml:space="preserve">Nosaltres </w:t>
      </w:r>
      <w:r w:rsidR="009139F9" w:rsidRPr="00F26F66">
        <w:rPr>
          <w:b/>
          <w:bCs/>
        </w:rPr>
        <w:t>h</w:t>
      </w:r>
      <w:r w:rsidR="00E57E0B" w:rsidRPr="00F26F66">
        <w:rPr>
          <w:b/>
          <w:bCs/>
        </w:rPr>
        <w:t>i afegiríem</w:t>
      </w:r>
      <w:r w:rsidR="00E57E0B" w:rsidRPr="00F26F66">
        <w:t>, per desgràcia</w:t>
      </w:r>
      <w:r w:rsidR="00E5465E" w:rsidRPr="00F26F66">
        <w:t>, sobretot de cara a l’hemisferi sud</w:t>
      </w:r>
      <w:r w:rsidR="00811226" w:rsidRPr="00F26F66">
        <w:t>:</w:t>
      </w:r>
    </w:p>
    <w:p w14:paraId="5C5C0E31" w14:textId="6EE332F4" w:rsidR="006628C2" w:rsidRPr="00F26F66" w:rsidRDefault="00811226" w:rsidP="00E32725">
      <w:pPr>
        <w:spacing w:after="0" w:line="240" w:lineRule="auto"/>
      </w:pPr>
      <w:r w:rsidRPr="00F26F66">
        <w:t>Nens treballadors</w:t>
      </w:r>
    </w:p>
    <w:p w14:paraId="0D405D5A" w14:textId="6E11DB7C" w:rsidR="00E4287D" w:rsidRPr="00F26F66" w:rsidRDefault="006628C2" w:rsidP="00E71B0B">
      <w:pPr>
        <w:spacing w:after="0" w:line="240" w:lineRule="auto"/>
      </w:pPr>
      <w:r w:rsidRPr="00F26F66">
        <w:t>Nenes violades</w:t>
      </w:r>
    </w:p>
    <w:p w14:paraId="64BD0D0D" w14:textId="77777777" w:rsidR="00E71B0B" w:rsidRPr="00F26F66" w:rsidRDefault="009F4268" w:rsidP="005D483F">
      <w:pPr>
        <w:spacing w:after="0" w:line="240" w:lineRule="auto"/>
      </w:pPr>
      <w:r w:rsidRPr="00F26F66">
        <w:t>Nenes casades contra la seva voluntat</w:t>
      </w:r>
    </w:p>
    <w:p w14:paraId="5C7273F9" w14:textId="2FC99DF2" w:rsidR="00B03D8B" w:rsidRPr="00F26F66" w:rsidRDefault="00424173" w:rsidP="00D170BF">
      <w:pPr>
        <w:spacing w:line="240" w:lineRule="auto"/>
      </w:pPr>
      <w:r w:rsidRPr="00F26F66">
        <w:t xml:space="preserve">Nenes </w:t>
      </w:r>
      <w:r w:rsidR="00514A76" w:rsidRPr="00F26F66">
        <w:t xml:space="preserve">sotmeses </w:t>
      </w:r>
      <w:r w:rsidR="003B2BBA" w:rsidRPr="00F26F66">
        <w:t>a l’ablació del clítoris</w:t>
      </w:r>
    </w:p>
    <w:p w14:paraId="63900F2B" w14:textId="107EA2C7" w:rsidR="00592CE4" w:rsidRPr="00F26F66" w:rsidRDefault="00DD311D" w:rsidP="00D170BF">
      <w:pPr>
        <w:pBdr>
          <w:bottom w:val="single" w:sz="12" w:space="1" w:color="auto"/>
        </w:pBdr>
      </w:pPr>
      <w:r w:rsidRPr="00F26F66">
        <w:t>Ens sap greu no poder-ne donar xifres</w:t>
      </w:r>
      <w:r w:rsidR="001C6857" w:rsidRPr="00F26F66">
        <w:t xml:space="preserve"> actuals i fiables.</w:t>
      </w:r>
    </w:p>
    <w:p w14:paraId="45277F48" w14:textId="77777777" w:rsidR="005D57AE" w:rsidRPr="00F26F66" w:rsidRDefault="005D57AE" w:rsidP="005E7E92">
      <w:pPr>
        <w:pStyle w:val="Ttulo2"/>
        <w:shd w:val="clear" w:color="auto" w:fill="FFFFFF"/>
        <w:spacing w:before="0" w:after="150"/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</w:pPr>
    </w:p>
    <w:p w14:paraId="642C6B76" w14:textId="77777777" w:rsidR="00AA2BAD" w:rsidRPr="00F26F66" w:rsidRDefault="000A2F43" w:rsidP="005E7E92">
      <w:pPr>
        <w:pStyle w:val="Ttulo2"/>
        <w:shd w:val="clear" w:color="auto" w:fill="FFFFFF"/>
        <w:spacing w:before="0" w:after="150"/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</w:pPr>
      <w:r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>Però</w:t>
      </w:r>
      <w:r w:rsidR="00B56AC5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>, per desgràcia</w:t>
      </w:r>
      <w:r w:rsidR="0011653A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>,</w:t>
      </w:r>
      <w:r w:rsidR="00B56AC5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 xml:space="preserve"> sabem que</w:t>
      </w:r>
      <w:r w:rsidR="0011653A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 xml:space="preserve"> 18.000 nenes espanyoles i 6.000 catalanes</w:t>
      </w:r>
      <w:r w:rsidR="00EE480A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 xml:space="preserve">, filles de pares africans (alguns d’ells partidaris de l’ablació) </w:t>
      </w:r>
      <w:r w:rsidR="00432C39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>corren  perill cada vegada que la família fa un viatge de vacances al seu país d’origen.</w:t>
      </w:r>
    </w:p>
    <w:p w14:paraId="7006C33C" w14:textId="7DE1CDCC" w:rsidR="00AE1E82" w:rsidRDefault="00BF24F6" w:rsidP="00AE1E82">
      <w:pPr>
        <w:pStyle w:val="Ttulo2"/>
        <w:shd w:val="clear" w:color="auto" w:fill="FFFFFF"/>
        <w:spacing w:before="0" w:after="150"/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</w:pPr>
      <w:r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 xml:space="preserve">Des de </w:t>
      </w:r>
      <w:r w:rsidR="00FB0755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>l</w:t>
      </w:r>
      <w:r w:rsidR="00EE6E5D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>’any 2003</w:t>
      </w:r>
      <w:r w:rsidR="00FA3413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>, la Generalitat</w:t>
      </w:r>
      <w:r w:rsidR="00C57C7B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 xml:space="preserve"> </w:t>
      </w:r>
      <w:r w:rsidR="00FB0755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>té</w:t>
      </w:r>
      <w:r w:rsidR="00C57C7B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 xml:space="preserve"> un protocol en el sentit que cada vegada que una nena viatgés </w:t>
      </w:r>
      <w:r w:rsidR="00506DDE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 xml:space="preserve">amb els seus pares al país d’origen, </w:t>
      </w:r>
      <w:r w:rsidR="00EC3280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>ser</w:t>
      </w:r>
      <w:r w:rsidR="008E79C9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>i</w:t>
      </w:r>
      <w:r w:rsidR="00301B21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>a</w:t>
      </w:r>
      <w:r w:rsidR="00EC3280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 xml:space="preserve"> objecte de control mèdic </w:t>
      </w:r>
      <w:r w:rsidR="00AE1E82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>abans i després del viatge.  </w:t>
      </w:r>
      <w:r w:rsidR="006C238D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>I</w:t>
      </w:r>
      <w:r w:rsidR="00AE1E82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 xml:space="preserve"> si es comprova</w:t>
      </w:r>
      <w:r w:rsidR="005F7C3D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>va</w:t>
      </w:r>
      <w:r w:rsidR="00AE1E82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 xml:space="preserve"> que ha</w:t>
      </w:r>
      <w:r w:rsidR="005F7C3D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>vie</w:t>
      </w:r>
      <w:r w:rsidR="00AE1E82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>n estat mutilades els pares s'enfrontar</w:t>
      </w:r>
      <w:r w:rsidR="006C238D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>ie</w:t>
      </w:r>
      <w:r w:rsidR="00AE1E82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>n a una acusació</w:t>
      </w:r>
      <w:r w:rsidR="00990AF7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 xml:space="preserve"> judicial</w:t>
      </w:r>
      <w:r w:rsidR="00AE1E82"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 xml:space="preserve"> i podrien perdre la custòdia de les filles. </w:t>
      </w:r>
    </w:p>
    <w:p w14:paraId="0436ED5F" w14:textId="4D86D1D3" w:rsidR="004415ED" w:rsidRPr="00F26F66" w:rsidRDefault="004415ED" w:rsidP="004415ED">
      <w:pPr>
        <w:pStyle w:val="Ttulo2"/>
        <w:shd w:val="clear" w:color="auto" w:fill="FFFFFF"/>
        <w:spacing w:before="0" w:after="150"/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</w:pPr>
      <w:r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 xml:space="preserve">Doncs tot i </w:t>
      </w:r>
      <w:r w:rsidR="000436C0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>a</w:t>
      </w:r>
      <w:r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 xml:space="preserve">ixí, l’any 2017 </w:t>
      </w:r>
      <w:r w:rsidR="00AA18C2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 xml:space="preserve">uns pediatres, en visites corrents, </w:t>
      </w:r>
      <w:r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>va</w:t>
      </w:r>
      <w:r w:rsidR="00E05485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>n</w:t>
      </w:r>
      <w:r w:rsidRPr="00F26F66">
        <w:rPr>
          <w:rFonts w:asciiTheme="minorHAnsi" w:eastAsia="Times New Roman" w:hAnsiTheme="minorHAnsi" w:cs="Times New Roman"/>
          <w:color w:val="000000"/>
          <w:kern w:val="0"/>
          <w:sz w:val="24"/>
          <w:szCs w:val="24"/>
          <w:lang w:eastAsia="ca-ES"/>
          <w14:ligatures w14:val="none"/>
        </w:rPr>
        <w:t xml:space="preserve"> comprovar que tres nenes de la comarca del Gironès, dues d’elles germanes, havien sofert ablació en un viatge de vacances.</w:t>
      </w:r>
    </w:p>
    <w:p w14:paraId="539E63E4" w14:textId="77777777" w:rsidR="00443A4A" w:rsidRPr="00D341FF" w:rsidRDefault="00443A4A" w:rsidP="00443A4A">
      <w:pPr>
        <w:spacing w:after="0"/>
        <w:jc w:val="center"/>
        <w:rPr>
          <w:sz w:val="28"/>
          <w:szCs w:val="28"/>
        </w:rPr>
      </w:pPr>
      <w:r w:rsidRPr="00D341FF">
        <w:rPr>
          <w:sz w:val="28"/>
          <w:szCs w:val="28"/>
        </w:rPr>
        <w:t>PagèsFerret</w:t>
      </w:r>
    </w:p>
    <w:p w14:paraId="7BE9F194" w14:textId="77777777" w:rsidR="00292E8D" w:rsidRDefault="00443A4A" w:rsidP="008F419E">
      <w:pPr>
        <w:spacing w:after="0"/>
        <w:jc w:val="center"/>
        <w:rPr>
          <w:sz w:val="28"/>
          <w:szCs w:val="28"/>
        </w:rPr>
      </w:pPr>
      <w:r w:rsidRPr="00D341FF">
        <w:rPr>
          <w:sz w:val="28"/>
          <w:szCs w:val="28"/>
        </w:rPr>
        <w:t>Escriptors</w:t>
      </w:r>
    </w:p>
    <w:p w14:paraId="0CCD1A38" w14:textId="0773AE14" w:rsidR="00005F62" w:rsidRPr="008F419E" w:rsidRDefault="00584EFB" w:rsidP="008F419E">
      <w:pPr>
        <w:spacing w:after="0"/>
        <w:jc w:val="center"/>
        <w:rPr>
          <w:sz w:val="28"/>
          <w:szCs w:val="28"/>
        </w:rPr>
      </w:pPr>
      <w:r>
        <w:t xml:space="preserve"> “</w:t>
      </w:r>
      <w:r w:rsidR="00DE605F" w:rsidRPr="00F26F66">
        <w:t>Somnis de justícia</w:t>
      </w:r>
      <w:r>
        <w:t>”</w:t>
      </w:r>
    </w:p>
    <w:p w14:paraId="5495BCF1" w14:textId="77777777" w:rsidR="000027F4" w:rsidRPr="00F26F66" w:rsidRDefault="000027F4" w:rsidP="00811226">
      <w:pPr>
        <w:spacing w:after="0"/>
      </w:pPr>
    </w:p>
    <w:p w14:paraId="1BBFECCE" w14:textId="77777777" w:rsidR="00727CA3" w:rsidRPr="00F26F66" w:rsidRDefault="00727CA3" w:rsidP="00811226">
      <w:pPr>
        <w:spacing w:after="0"/>
      </w:pPr>
    </w:p>
    <w:sectPr w:rsidR="00727CA3" w:rsidRPr="00F26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705"/>
    <w:multiLevelType w:val="hybridMultilevel"/>
    <w:tmpl w:val="8CCABD60"/>
    <w:lvl w:ilvl="0" w:tplc="708C14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8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36"/>
    <w:rsid w:val="000027F4"/>
    <w:rsid w:val="00005D2B"/>
    <w:rsid w:val="00005F62"/>
    <w:rsid w:val="0000662E"/>
    <w:rsid w:val="00024FA2"/>
    <w:rsid w:val="00026708"/>
    <w:rsid w:val="00042D63"/>
    <w:rsid w:val="000436C0"/>
    <w:rsid w:val="00074134"/>
    <w:rsid w:val="000A2F43"/>
    <w:rsid w:val="000A5571"/>
    <w:rsid w:val="000B5221"/>
    <w:rsid w:val="000B7B3A"/>
    <w:rsid w:val="000D3B13"/>
    <w:rsid w:val="000D6078"/>
    <w:rsid w:val="000D7A44"/>
    <w:rsid w:val="001050A7"/>
    <w:rsid w:val="0011653A"/>
    <w:rsid w:val="001343EC"/>
    <w:rsid w:val="00140B66"/>
    <w:rsid w:val="00163344"/>
    <w:rsid w:val="00172689"/>
    <w:rsid w:val="001A3F35"/>
    <w:rsid w:val="001A61AE"/>
    <w:rsid w:val="001B6D94"/>
    <w:rsid w:val="001C66C3"/>
    <w:rsid w:val="001C6857"/>
    <w:rsid w:val="001E5F62"/>
    <w:rsid w:val="001F50AA"/>
    <w:rsid w:val="00214132"/>
    <w:rsid w:val="00220514"/>
    <w:rsid w:val="00232A44"/>
    <w:rsid w:val="002477AF"/>
    <w:rsid w:val="00265E8B"/>
    <w:rsid w:val="0028560D"/>
    <w:rsid w:val="00290C0F"/>
    <w:rsid w:val="00292E8D"/>
    <w:rsid w:val="002A509C"/>
    <w:rsid w:val="002B0F86"/>
    <w:rsid w:val="002B5DC3"/>
    <w:rsid w:val="002C01C4"/>
    <w:rsid w:val="002C057C"/>
    <w:rsid w:val="00301B21"/>
    <w:rsid w:val="003038E9"/>
    <w:rsid w:val="00350749"/>
    <w:rsid w:val="0038746D"/>
    <w:rsid w:val="003B2BBA"/>
    <w:rsid w:val="003E205C"/>
    <w:rsid w:val="003F35E4"/>
    <w:rsid w:val="00424173"/>
    <w:rsid w:val="00432C39"/>
    <w:rsid w:val="004415ED"/>
    <w:rsid w:val="00443A4A"/>
    <w:rsid w:val="00445ACD"/>
    <w:rsid w:val="00461B23"/>
    <w:rsid w:val="004954F5"/>
    <w:rsid w:val="004B61FE"/>
    <w:rsid w:val="004D58A7"/>
    <w:rsid w:val="004F269A"/>
    <w:rsid w:val="0050582C"/>
    <w:rsid w:val="00506DDE"/>
    <w:rsid w:val="0050741D"/>
    <w:rsid w:val="00514A76"/>
    <w:rsid w:val="00524B41"/>
    <w:rsid w:val="00563BB1"/>
    <w:rsid w:val="0056564F"/>
    <w:rsid w:val="00584EFB"/>
    <w:rsid w:val="00592CE4"/>
    <w:rsid w:val="005A350A"/>
    <w:rsid w:val="005D483F"/>
    <w:rsid w:val="005D57AE"/>
    <w:rsid w:val="005E3928"/>
    <w:rsid w:val="005E7E92"/>
    <w:rsid w:val="005F4009"/>
    <w:rsid w:val="005F7C3D"/>
    <w:rsid w:val="006013E7"/>
    <w:rsid w:val="0062198C"/>
    <w:rsid w:val="006251FF"/>
    <w:rsid w:val="00634115"/>
    <w:rsid w:val="006628C2"/>
    <w:rsid w:val="00662A11"/>
    <w:rsid w:val="0069122D"/>
    <w:rsid w:val="006B3CA3"/>
    <w:rsid w:val="006C238D"/>
    <w:rsid w:val="006C3503"/>
    <w:rsid w:val="0070139A"/>
    <w:rsid w:val="0070305B"/>
    <w:rsid w:val="00705C52"/>
    <w:rsid w:val="007110BD"/>
    <w:rsid w:val="0072783B"/>
    <w:rsid w:val="00727CA3"/>
    <w:rsid w:val="00764F45"/>
    <w:rsid w:val="00781F38"/>
    <w:rsid w:val="00796291"/>
    <w:rsid w:val="0079669F"/>
    <w:rsid w:val="007A5BC7"/>
    <w:rsid w:val="007B57F2"/>
    <w:rsid w:val="007F37ED"/>
    <w:rsid w:val="00811226"/>
    <w:rsid w:val="0082262C"/>
    <w:rsid w:val="0083116C"/>
    <w:rsid w:val="00832773"/>
    <w:rsid w:val="00833C95"/>
    <w:rsid w:val="00864403"/>
    <w:rsid w:val="00877CC9"/>
    <w:rsid w:val="008C1A5E"/>
    <w:rsid w:val="008C52E6"/>
    <w:rsid w:val="008E1E08"/>
    <w:rsid w:val="008E38E3"/>
    <w:rsid w:val="008E79C9"/>
    <w:rsid w:val="008F419E"/>
    <w:rsid w:val="00902A95"/>
    <w:rsid w:val="00913072"/>
    <w:rsid w:val="009139F9"/>
    <w:rsid w:val="00945DAE"/>
    <w:rsid w:val="009519E1"/>
    <w:rsid w:val="00982C4F"/>
    <w:rsid w:val="00983BE3"/>
    <w:rsid w:val="00990AF7"/>
    <w:rsid w:val="00997E38"/>
    <w:rsid w:val="009E6CF7"/>
    <w:rsid w:val="009F4268"/>
    <w:rsid w:val="00A14592"/>
    <w:rsid w:val="00A21E2C"/>
    <w:rsid w:val="00A22410"/>
    <w:rsid w:val="00A57076"/>
    <w:rsid w:val="00A60A66"/>
    <w:rsid w:val="00A72145"/>
    <w:rsid w:val="00A75B43"/>
    <w:rsid w:val="00A83B48"/>
    <w:rsid w:val="00AA18C2"/>
    <w:rsid w:val="00AA2BAD"/>
    <w:rsid w:val="00AC2B48"/>
    <w:rsid w:val="00AD64C3"/>
    <w:rsid w:val="00AE1E82"/>
    <w:rsid w:val="00AF0F78"/>
    <w:rsid w:val="00B00468"/>
    <w:rsid w:val="00B03D8B"/>
    <w:rsid w:val="00B04289"/>
    <w:rsid w:val="00B0449D"/>
    <w:rsid w:val="00B0482D"/>
    <w:rsid w:val="00B56AC5"/>
    <w:rsid w:val="00B656A4"/>
    <w:rsid w:val="00B664C8"/>
    <w:rsid w:val="00B95E0F"/>
    <w:rsid w:val="00BB4233"/>
    <w:rsid w:val="00BB5895"/>
    <w:rsid w:val="00BC050D"/>
    <w:rsid w:val="00BC158F"/>
    <w:rsid w:val="00BF24F6"/>
    <w:rsid w:val="00C1039B"/>
    <w:rsid w:val="00C11CAA"/>
    <w:rsid w:val="00C55886"/>
    <w:rsid w:val="00C57C7B"/>
    <w:rsid w:val="00C81543"/>
    <w:rsid w:val="00C81C86"/>
    <w:rsid w:val="00C964D4"/>
    <w:rsid w:val="00CF1B33"/>
    <w:rsid w:val="00D170BF"/>
    <w:rsid w:val="00D32DF7"/>
    <w:rsid w:val="00D34877"/>
    <w:rsid w:val="00D35EA4"/>
    <w:rsid w:val="00D40C02"/>
    <w:rsid w:val="00D41B36"/>
    <w:rsid w:val="00D510BF"/>
    <w:rsid w:val="00D63CD3"/>
    <w:rsid w:val="00D870F6"/>
    <w:rsid w:val="00D919F5"/>
    <w:rsid w:val="00DA5CD2"/>
    <w:rsid w:val="00DC1EA1"/>
    <w:rsid w:val="00DD311D"/>
    <w:rsid w:val="00DE3A57"/>
    <w:rsid w:val="00DE605F"/>
    <w:rsid w:val="00DF2157"/>
    <w:rsid w:val="00E010D6"/>
    <w:rsid w:val="00E05485"/>
    <w:rsid w:val="00E275F9"/>
    <w:rsid w:val="00E32725"/>
    <w:rsid w:val="00E4287D"/>
    <w:rsid w:val="00E44533"/>
    <w:rsid w:val="00E45A02"/>
    <w:rsid w:val="00E5465E"/>
    <w:rsid w:val="00E57E0B"/>
    <w:rsid w:val="00E65D0B"/>
    <w:rsid w:val="00E71B0B"/>
    <w:rsid w:val="00E74BD1"/>
    <w:rsid w:val="00E76F0B"/>
    <w:rsid w:val="00EA1211"/>
    <w:rsid w:val="00EA37C6"/>
    <w:rsid w:val="00EB59E7"/>
    <w:rsid w:val="00EC1B9F"/>
    <w:rsid w:val="00EC3280"/>
    <w:rsid w:val="00EE2F22"/>
    <w:rsid w:val="00EE480A"/>
    <w:rsid w:val="00EE6E5D"/>
    <w:rsid w:val="00F06195"/>
    <w:rsid w:val="00F13DEF"/>
    <w:rsid w:val="00F2339C"/>
    <w:rsid w:val="00F23D18"/>
    <w:rsid w:val="00F26F66"/>
    <w:rsid w:val="00F31EE4"/>
    <w:rsid w:val="00F649F5"/>
    <w:rsid w:val="00F66A21"/>
    <w:rsid w:val="00F80373"/>
    <w:rsid w:val="00FA3413"/>
    <w:rsid w:val="00FA561A"/>
    <w:rsid w:val="00FB0755"/>
    <w:rsid w:val="00FC47E4"/>
    <w:rsid w:val="00FC5485"/>
    <w:rsid w:val="00FD405F"/>
    <w:rsid w:val="00FE5928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1BFC"/>
  <w15:chartTrackingRefBased/>
  <w15:docId w15:val="{501CA5F7-E31F-43FE-A716-70F75946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1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1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1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1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1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1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1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1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1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1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41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1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1B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1B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1B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1B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1B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1B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1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1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1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1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1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1B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1B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1B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1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1B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1B36"/>
    <w:rPr>
      <w:b/>
      <w:bCs/>
      <w:smallCaps/>
      <w:color w:val="0F4761" w:themeColor="accent1" w:themeShade="BF"/>
      <w:spacing w:val="5"/>
    </w:rPr>
  </w:style>
  <w:style w:type="paragraph" w:customStyle="1" w:styleId="ft-text">
    <w:name w:val="ft-text"/>
    <w:basedOn w:val="Normal"/>
    <w:rsid w:val="002B0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character" w:styleId="Textoennegrita">
    <w:name w:val="Strong"/>
    <w:basedOn w:val="Fuentedeprrafopredeter"/>
    <w:uiPriority w:val="22"/>
    <w:qFormat/>
    <w:rsid w:val="002B0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2765-390B-4F38-BCE8-0C55A294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sal sal</dc:creator>
  <cp:keywords/>
  <dc:description/>
  <cp:lastModifiedBy>Antoni sal sal</cp:lastModifiedBy>
  <cp:revision>2</cp:revision>
  <dcterms:created xsi:type="dcterms:W3CDTF">2025-02-12T08:00:00Z</dcterms:created>
  <dcterms:modified xsi:type="dcterms:W3CDTF">2025-02-12T08:00:00Z</dcterms:modified>
</cp:coreProperties>
</file>