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BAE6" w14:textId="77777777" w:rsidR="00C31DDA" w:rsidRPr="00C31DDA" w:rsidRDefault="00C31DDA" w:rsidP="00C31DDA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33"/>
          <w:szCs w:val="33"/>
          <w:lang w:eastAsia="ca-ES"/>
          <w14:ligatures w14:val="none"/>
        </w:rPr>
      </w:pPr>
      <w:r w:rsidRPr="00C31DDA">
        <w:rPr>
          <w:rFonts w:ascii="Arial" w:eastAsia="Times New Roman" w:hAnsi="Arial" w:cs="Arial"/>
          <w:b/>
          <w:bCs/>
          <w:color w:val="222222"/>
          <w:kern w:val="0"/>
          <w:sz w:val="33"/>
          <w:szCs w:val="33"/>
          <w:lang w:eastAsia="ca-ES"/>
          <w14:ligatures w14:val="none"/>
        </w:rPr>
        <w:t>Denuncian la explotación de unos 35.000 trabajadores migrantes en invernaderos de Almería y Huelva</w:t>
      </w:r>
    </w:p>
    <w:p w14:paraId="4800D4EF" w14:textId="11E45A24" w:rsidR="00C31DDA" w:rsidRPr="00C31DDA" w:rsidRDefault="00C31DDA" w:rsidP="00C31D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ca-ES"/>
          <w14:ligatures w14:val="none"/>
        </w:rPr>
      </w:pPr>
      <w:r w:rsidRPr="00C31DD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ca-ES"/>
          <w14:ligatures w14:val="none"/>
        </w:rPr>
        <w:t>Alrededor de 35.000 temporeros agrícolas, la mayoría migrante</w:t>
      </w:r>
      <w:r w:rsidR="00B130BF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ca-ES"/>
          <w14:ligatures w14:val="none"/>
        </w:rPr>
        <w:t>s</w:t>
      </w:r>
      <w:r w:rsidRPr="00C31DD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ca-ES"/>
          <w14:ligatures w14:val="none"/>
        </w:rPr>
        <w:t xml:space="preserve"> sin documentación, trabajan en Almería y Huelva, donde hay cerca de una decena de asentamientos precarios, que albergan a unas 12.000 personas trabajadoras, según un nuevo informe de la Asociación Pro Derechos Humanos de Andalucía.</w:t>
      </w:r>
    </w:p>
    <w:p w14:paraId="62F5A452" w14:textId="0D005C0B" w:rsidR="00C31DDA" w:rsidRPr="00C31DDA" w:rsidRDefault="00C31DDA" w:rsidP="00C31D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ca-ES"/>
          <w14:ligatures w14:val="none"/>
        </w:rPr>
      </w:pPr>
      <w:r w:rsidRPr="00C31DDA">
        <w:rPr>
          <w:rFonts w:ascii="Arial" w:eastAsia="Times New Roman" w:hAnsi="Arial" w:cs="Arial"/>
          <w:b/>
          <w:bCs/>
          <w:color w:val="222222"/>
          <w:kern w:val="0"/>
          <w:lang w:eastAsia="ca-ES"/>
          <w14:ligatures w14:val="none"/>
        </w:rPr>
        <w:t>Fuente:   </w:t>
      </w:r>
      <w:hyperlink r:id="rId4" w:history="1">
        <w:r w:rsidRPr="00C31DDA">
          <w:rPr>
            <w:rFonts w:ascii="Arial" w:eastAsia="Times New Roman" w:hAnsi="Arial" w:cs="Arial"/>
            <w:b/>
            <w:bCs/>
            <w:color w:val="2288BB"/>
            <w:kern w:val="0"/>
            <w:u w:val="single"/>
            <w:lang w:eastAsia="ca-ES"/>
            <w14:ligatures w14:val="none"/>
          </w:rPr>
          <w:t>Noticias Obreras</w:t>
        </w:r>
      </w:hyperlink>
      <w:r w:rsidR="002425D1">
        <w:rPr>
          <w:rFonts w:ascii="Arial" w:eastAsia="Times New Roman" w:hAnsi="Arial" w:cs="Arial"/>
          <w:b/>
          <w:bCs/>
          <w:color w:val="222222"/>
          <w:kern w:val="0"/>
          <w:lang w:eastAsia="ca-ES"/>
          <w14:ligatures w14:val="none"/>
        </w:rPr>
        <w:t xml:space="preserve">                      </w:t>
      </w:r>
      <w:r w:rsidR="00BF700F">
        <w:rPr>
          <w:rFonts w:ascii="Arial" w:eastAsia="Times New Roman" w:hAnsi="Arial" w:cs="Arial"/>
          <w:b/>
          <w:bCs/>
          <w:color w:val="222222"/>
          <w:kern w:val="0"/>
          <w:lang w:eastAsia="ca-ES"/>
          <w14:ligatures w14:val="none"/>
        </w:rPr>
        <w:t xml:space="preserve">Publicado por </w:t>
      </w:r>
      <w:r w:rsidR="00BF700F" w:rsidRPr="00BF700F">
        <w:rPr>
          <w:rFonts w:ascii="Arial" w:eastAsia="Times New Roman" w:hAnsi="Arial" w:cs="Arial"/>
          <w:b/>
          <w:bCs/>
          <w:color w:val="222222"/>
          <w:kern w:val="0"/>
          <w:u w:val="single"/>
          <w:lang w:eastAsia="ca-ES"/>
          <w14:ligatures w14:val="none"/>
        </w:rPr>
        <w:t>Redes cristianas</w:t>
      </w:r>
    </w:p>
    <w:p w14:paraId="04ADD348" w14:textId="77777777" w:rsidR="00C31DDA" w:rsidRPr="00C31DDA" w:rsidRDefault="00C31DDA" w:rsidP="00C31D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ca-ES"/>
          <w14:ligatures w14:val="none"/>
        </w:rPr>
      </w:pPr>
      <w:r w:rsidRPr="00C31DDA">
        <w:rPr>
          <w:rFonts w:ascii="Arial" w:eastAsia="Times New Roman" w:hAnsi="Arial" w:cs="Arial"/>
          <w:b/>
          <w:bCs/>
          <w:color w:val="222222"/>
          <w:kern w:val="0"/>
          <w:lang w:eastAsia="ca-ES"/>
          <w14:ligatures w14:val="none"/>
        </w:rPr>
        <w:t>Por   </w:t>
      </w:r>
      <w:hyperlink r:id="rId5" w:tooltip="Entradas de Jose Luis Palacios" w:history="1">
        <w:r w:rsidRPr="00C31DDA">
          <w:rPr>
            <w:rFonts w:ascii="Arial" w:eastAsia="Times New Roman" w:hAnsi="Arial" w:cs="Arial"/>
            <w:b/>
            <w:bCs/>
            <w:color w:val="2288BB"/>
            <w:kern w:val="0"/>
            <w:u w:val="single"/>
            <w:lang w:eastAsia="ca-ES"/>
            <w14:ligatures w14:val="none"/>
          </w:rPr>
          <w:t>Jose Luis Palacios</w:t>
        </w:r>
      </w:hyperlink>
    </w:p>
    <w:p w14:paraId="1B8F1D71" w14:textId="77777777" w:rsidR="00C31DDA" w:rsidRPr="00C31DDA" w:rsidRDefault="00C31DDA" w:rsidP="00C31D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ca-ES"/>
          <w14:ligatures w14:val="none"/>
        </w:rPr>
      </w:pPr>
      <w:r w:rsidRPr="00C31DDA">
        <w:rPr>
          <w:rFonts w:ascii="Arial" w:eastAsia="Times New Roman" w:hAnsi="Arial" w:cs="Arial"/>
          <w:b/>
          <w:bCs/>
          <w:color w:val="222222"/>
          <w:kern w:val="0"/>
          <w:lang w:eastAsia="ca-ES"/>
          <w14:ligatures w14:val="none"/>
        </w:rPr>
        <w:t>22/01/2025</w:t>
      </w:r>
    </w:p>
    <w:p w14:paraId="4BBA3491" w14:textId="3AA3F868" w:rsidR="00C31DDA" w:rsidRPr="00C31DDA" w:rsidRDefault="00C31DDA" w:rsidP="00C31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ca-ES"/>
          <w14:ligatures w14:val="none"/>
        </w:rPr>
      </w:pPr>
    </w:p>
    <w:p w14:paraId="417F6F4D" w14:textId="60992817" w:rsidR="00C31DDA" w:rsidRPr="00C31DDA" w:rsidRDefault="00C31DDA" w:rsidP="00C31DDA">
      <w:pPr>
        <w:shd w:val="clear" w:color="auto" w:fill="FFFFFF"/>
        <w:spacing w:before="100" w:beforeAutospacing="1" w:after="120" w:line="238" w:lineRule="atLeast"/>
        <w:ind w:firstLine="454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ca-ES"/>
          <w14:ligatures w14:val="none"/>
        </w:rPr>
      </w:pPr>
      <w:r w:rsidRPr="00C31DDA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>Para la elaboración del </w:t>
      </w:r>
      <w:hyperlink r:id="rId6" w:tgtFrame="_blank" w:history="1">
        <w:r w:rsidRPr="00C31DDA">
          <w:rPr>
            <w:rFonts w:ascii="Georgia" w:eastAsia="Times New Roman" w:hAnsi="Georgia" w:cs="Arial"/>
            <w:i/>
            <w:iCs/>
            <w:color w:val="2288BB"/>
            <w:kern w:val="0"/>
            <w:sz w:val="28"/>
            <w:szCs w:val="28"/>
            <w:u w:val="single"/>
            <w:lang w:eastAsia="ca-ES"/>
            <w14:ligatures w14:val="none"/>
          </w:rPr>
          <w:t>Informe Frontera Sur 2025</w:t>
        </w:r>
        <w:r w:rsidRPr="00C31DDA">
          <w:rPr>
            <w:rFonts w:ascii="Georgia" w:eastAsia="Times New Roman" w:hAnsi="Georgia" w:cs="Arial"/>
            <w:color w:val="2288BB"/>
            <w:kern w:val="0"/>
            <w:sz w:val="28"/>
            <w:szCs w:val="28"/>
            <w:u w:val="single"/>
            <w:lang w:eastAsia="ca-ES"/>
            <w14:ligatures w14:val="none"/>
          </w:rPr>
          <w:t>,</w:t>
        </w:r>
      </w:hyperlink>
      <w:r w:rsidRPr="00C31DDA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> que recoge también la</w:t>
      </w:r>
      <w:r w:rsidR="00745AB8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>s</w:t>
      </w:r>
      <w:r w:rsidRPr="00C31DDA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 xml:space="preserve"> muertes de personas migrantes que tratan de llegar a nuestro país, se han visitado cinco asentamientos repartidos entre El Ejido y Níjar (Almería) y cuatro en Huelva (Palos de la Frontera, Moguer, Lucena del Puerto y Lepe) entre febrero y septiembre del año pasado, con el fin de mantener encuentros con sus habitantes y las organizaciones sociales que prestan atención sobre el terreno.</w:t>
      </w:r>
    </w:p>
    <w:p w14:paraId="50DDA188" w14:textId="77777777" w:rsidR="00C31DDA" w:rsidRPr="00C31DDA" w:rsidRDefault="00C31DDA" w:rsidP="00C31DDA">
      <w:pPr>
        <w:shd w:val="clear" w:color="auto" w:fill="FFFFFF"/>
        <w:spacing w:before="100" w:beforeAutospacing="1" w:after="120" w:line="238" w:lineRule="atLeast"/>
        <w:ind w:firstLine="454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ca-ES"/>
          <w14:ligatures w14:val="none"/>
        </w:rPr>
      </w:pPr>
      <w:bookmarkStart w:id="0" w:name="more"/>
      <w:bookmarkEnd w:id="0"/>
      <w:r w:rsidRPr="00C31DDA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>El informe reconoce que “no existe ningún dato oficial (ni oficioso) de cuantas personas en situación irregular pueden estar trabajando en el campo andaluz”. Sin embargo, realiza una estimación a partir de indicios indirectos.</w:t>
      </w:r>
    </w:p>
    <w:p w14:paraId="618ABFF6" w14:textId="6856B6A3" w:rsidR="00C31DDA" w:rsidRPr="00C31DDA" w:rsidRDefault="00C31DDA" w:rsidP="00C31DDA">
      <w:pPr>
        <w:shd w:val="clear" w:color="auto" w:fill="FFFFFF"/>
        <w:spacing w:before="100" w:beforeAutospacing="1" w:after="120" w:line="238" w:lineRule="atLeast"/>
        <w:ind w:firstLine="454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ca-ES"/>
          <w14:ligatures w14:val="none"/>
        </w:rPr>
      </w:pPr>
      <w:r w:rsidRPr="00C31DDA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>Teniendo en cuenta el número de hectáreas en explotación y la necesidad de entre tres y cinco trabajadores por hectárea</w:t>
      </w:r>
      <w:r w:rsidR="00C377FD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>,</w:t>
      </w:r>
      <w:r w:rsidRPr="00C31DDA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 xml:space="preserve"> se podría estimar que, solo en la provincia de Almería, hay más de 25.000 trabajadores sin contrato ni derechos laborales.</w:t>
      </w:r>
    </w:p>
    <w:p w14:paraId="22F32D3D" w14:textId="12B9A729" w:rsidR="00C31DDA" w:rsidRPr="00C31DDA" w:rsidRDefault="00C31DDA" w:rsidP="00C31DDA">
      <w:pPr>
        <w:shd w:val="clear" w:color="auto" w:fill="FFFFFF"/>
        <w:spacing w:before="100" w:beforeAutospacing="1" w:after="120" w:line="238" w:lineRule="atLeast"/>
        <w:ind w:firstLine="454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ca-ES"/>
          <w14:ligatures w14:val="none"/>
        </w:rPr>
      </w:pPr>
      <w:r w:rsidRPr="00C31DDA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>En el caso de Huelva, el cálculo se basa en el déficit de trabajadores que realizan las propias empresas en cada campaña, entre 8.000 y 10.000 personas, a pesar de que cada temporada llegan alrededor de 14.000 personas contratadas bajo la orden de Gestión Colectiva de Contrataciones en Origen (GECCO)</w:t>
      </w:r>
      <w:r w:rsidR="005249A5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>,</w:t>
      </w:r>
      <w:r w:rsidRPr="00C31DDA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 xml:space="preserve"> suscrita con países como Colombia, Ecuador, Marruecos, Mauritania, Ucrania, Honduras, República Dominicana y Guatemala.</w:t>
      </w:r>
    </w:p>
    <w:p w14:paraId="661B5413" w14:textId="472C57FD" w:rsidR="00C31DDA" w:rsidRPr="00C31DDA" w:rsidRDefault="00C31DDA" w:rsidP="00C31DDA">
      <w:pPr>
        <w:shd w:val="clear" w:color="auto" w:fill="FFFFFF"/>
        <w:spacing w:before="100" w:beforeAutospacing="1" w:after="120" w:line="238" w:lineRule="atLeast"/>
        <w:ind w:firstLine="454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ca-ES"/>
          <w14:ligatures w14:val="none"/>
        </w:rPr>
      </w:pPr>
      <w:r w:rsidRPr="00C31DDA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lastRenderedPageBreak/>
        <w:t>Carmen Vásquez, una de las investigadoras de APDHA que ha participado en la confección del </w:t>
      </w:r>
      <w:r w:rsidRPr="00C31DDA">
        <w:rPr>
          <w:rFonts w:ascii="Georgia" w:eastAsia="Times New Roman" w:hAnsi="Georgia" w:cs="Arial"/>
          <w:i/>
          <w:iCs/>
          <w:color w:val="222222"/>
          <w:kern w:val="0"/>
          <w:sz w:val="28"/>
          <w:szCs w:val="28"/>
          <w:lang w:eastAsia="ca-ES"/>
          <w14:ligatures w14:val="none"/>
        </w:rPr>
        <w:t>Informe Frontera Sur 2025</w:t>
      </w:r>
      <w:r w:rsidRPr="00C31DDA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>, ha detallado que al menos 7.000 personas en Almería y como mínimo otras 5.000 en la provincia de Huelva viven en “infraviviendas construidas con materiales desechados</w:t>
      </w:r>
      <w:r w:rsidR="00D9488B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>,</w:t>
      </w:r>
      <w:r w:rsidRPr="00C31DDA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 xml:space="preserve"> como plástico, cartón o palets”.</w:t>
      </w:r>
    </w:p>
    <w:p w14:paraId="417551B7" w14:textId="77777777" w:rsidR="00C31DDA" w:rsidRPr="00C31DDA" w:rsidRDefault="00C31DDA" w:rsidP="00C31DDA">
      <w:pPr>
        <w:shd w:val="clear" w:color="auto" w:fill="FFFFFF"/>
        <w:spacing w:before="100" w:beforeAutospacing="1" w:after="120" w:line="238" w:lineRule="atLeast"/>
        <w:ind w:firstLine="454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ca-ES"/>
          <w14:ligatures w14:val="none"/>
        </w:rPr>
      </w:pPr>
      <w:r w:rsidRPr="00C31DDA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>Estas personas se enfrentan a “la falta de agua potable, electricidad y saneamientos, la cronificación de la situación para las personas que residen permanentemente en estos lugares, la vulnerabilidad de los niños, mujeres y jóvenes extutelados, problemas de salud vinculados a condiciones de vida insalubres, la permanente amenaza de incendios, la dificultad para obtener atención sanitaria o problemas para la escolarización de los menores”.</w:t>
      </w:r>
    </w:p>
    <w:p w14:paraId="4CCCBA23" w14:textId="77777777" w:rsidR="00C31DDA" w:rsidRPr="00C31DDA" w:rsidRDefault="00C31DDA" w:rsidP="00C31DDA">
      <w:pPr>
        <w:pBdr>
          <w:bottom w:val="single" w:sz="12" w:space="1" w:color="auto"/>
        </w:pBdr>
        <w:shd w:val="clear" w:color="auto" w:fill="FFFFFF"/>
        <w:spacing w:before="100" w:beforeAutospacing="1" w:after="120" w:line="238" w:lineRule="atLeast"/>
        <w:ind w:firstLine="454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ca-ES"/>
          <w14:ligatures w14:val="none"/>
        </w:rPr>
      </w:pPr>
      <w:r w:rsidRPr="00C31DDA">
        <w:rPr>
          <w:rFonts w:ascii="Georgia" w:eastAsia="Times New Roman" w:hAnsi="Georgia" w:cs="Arial"/>
          <w:color w:val="222222"/>
          <w:kern w:val="0"/>
          <w:sz w:val="28"/>
          <w:szCs w:val="28"/>
          <w:lang w:eastAsia="ca-ES"/>
          <w14:ligatures w14:val="none"/>
        </w:rPr>
        <w:t>Empresarios, según se desprende de los testimonios recabados, se siguen valiendo de trabajadores que viven en los asentamientos chabolistas. “Vienen a la plaza temprano. Dicen tú, tú y tú. Vamos y trabajamos, y cambian porque no tengo papeles”, decía un trabajador de Mali, de 44 años, del asentamiento La Sevillana, en Lucena del Puerto.</w:t>
      </w:r>
    </w:p>
    <w:p w14:paraId="111F8A41" w14:textId="77777777" w:rsidR="00E24CF0" w:rsidRDefault="00E24CF0"/>
    <w:p w14:paraId="10DEF7C1" w14:textId="445A62F5" w:rsidR="00E24CF0" w:rsidRDefault="00245A0A">
      <w:r>
        <w:t>Nosaltres diríem</w:t>
      </w:r>
      <w:r w:rsidR="00EA6819">
        <w:t>:</w:t>
      </w:r>
    </w:p>
    <w:p w14:paraId="75CB3143" w14:textId="4AA97B57" w:rsidR="009819E4" w:rsidRDefault="00EA6819">
      <w:r>
        <w:t>Coses d’aquestes passen, no a qui sap on, sinó al “nostre país”</w:t>
      </w:r>
      <w:r w:rsidR="00EF0989">
        <w:t xml:space="preserve">. Però no se saben. Ni el Govern </w:t>
      </w:r>
      <w:r w:rsidR="00BE4E68">
        <w:t xml:space="preserve">(i molt menys el Govern d’Andalusia actual) </w:t>
      </w:r>
      <w:r w:rsidR="00AD5362">
        <w:t>, ni les organitzacions empresarials</w:t>
      </w:r>
      <w:r w:rsidR="00ED1145">
        <w:t xml:space="preserve"> </w:t>
      </w:r>
      <w:r w:rsidR="00026088">
        <w:t>ni els mitjans de comunicació</w:t>
      </w:r>
      <w:r w:rsidR="00BA4AB8">
        <w:t xml:space="preserve"> </w:t>
      </w:r>
      <w:r w:rsidR="003C3DCD">
        <w:t xml:space="preserve">n’informen, i menys encara ho comenten. </w:t>
      </w:r>
    </w:p>
    <w:p w14:paraId="585B8F1C" w14:textId="2585E95B" w:rsidR="00EA6819" w:rsidRDefault="009A7A54">
      <w:r>
        <w:t>Que els ciutadans/es</w:t>
      </w:r>
      <w:r w:rsidR="009819E4">
        <w:t xml:space="preserve"> corrents no en sàpiguen res </w:t>
      </w:r>
      <w:r w:rsidR="00E54D7E">
        <w:t xml:space="preserve">és </w:t>
      </w:r>
      <w:r w:rsidR="0040499B">
        <w:rPr>
          <w:u w:val="single"/>
        </w:rPr>
        <w:t>una cosa MOLT important</w:t>
      </w:r>
      <w:r w:rsidR="0040499B" w:rsidRPr="005446B4">
        <w:t xml:space="preserve">. </w:t>
      </w:r>
      <w:r w:rsidR="00D01567">
        <w:t xml:space="preserve"> És com una mena d’assegurança </w:t>
      </w:r>
      <w:r w:rsidR="00A8093A">
        <w:t>dels aprofitats, que així ningú</w:t>
      </w:r>
      <w:r w:rsidR="00856952">
        <w:t xml:space="preserve"> no els molesta, i poden segui</w:t>
      </w:r>
      <w:r w:rsidR="00461066">
        <w:t>r aprofitant-se de la situació</w:t>
      </w:r>
      <w:r w:rsidR="0076621C">
        <w:t>.</w:t>
      </w:r>
    </w:p>
    <w:p w14:paraId="473DFD13" w14:textId="77777777" w:rsidR="007639CD" w:rsidRPr="00D341FF" w:rsidRDefault="007639CD" w:rsidP="007639CD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PagèsFerret</w:t>
      </w:r>
    </w:p>
    <w:p w14:paraId="3022A81B" w14:textId="77777777" w:rsidR="007639CD" w:rsidRPr="00D341FF" w:rsidRDefault="007639CD" w:rsidP="007639CD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Escriptors</w:t>
      </w:r>
    </w:p>
    <w:p w14:paraId="3C97E45B" w14:textId="77777777" w:rsidR="007639CD" w:rsidRPr="00D341FF" w:rsidRDefault="007639CD" w:rsidP="007639CD">
      <w:pPr>
        <w:spacing w:after="0"/>
        <w:jc w:val="center"/>
        <w:rPr>
          <w:sz w:val="28"/>
          <w:szCs w:val="28"/>
        </w:rPr>
      </w:pPr>
    </w:p>
    <w:p w14:paraId="0BC12D58" w14:textId="77777777" w:rsidR="0076621C" w:rsidRPr="0040499B" w:rsidRDefault="0076621C"/>
    <w:p w14:paraId="5452DBE0" w14:textId="77777777" w:rsidR="003B2F06" w:rsidRDefault="003B2F06"/>
    <w:sectPr w:rsidR="003B2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DA"/>
    <w:rsid w:val="00026088"/>
    <w:rsid w:val="0004408C"/>
    <w:rsid w:val="002425D1"/>
    <w:rsid w:val="00245A0A"/>
    <w:rsid w:val="003B2F06"/>
    <w:rsid w:val="003C3DCD"/>
    <w:rsid w:val="003C7915"/>
    <w:rsid w:val="0040499B"/>
    <w:rsid w:val="00461066"/>
    <w:rsid w:val="005249A5"/>
    <w:rsid w:val="005446B4"/>
    <w:rsid w:val="00745AB8"/>
    <w:rsid w:val="007639CD"/>
    <w:rsid w:val="0076621C"/>
    <w:rsid w:val="00856952"/>
    <w:rsid w:val="009819E4"/>
    <w:rsid w:val="009A7A54"/>
    <w:rsid w:val="00A8093A"/>
    <w:rsid w:val="00AD5362"/>
    <w:rsid w:val="00B130BF"/>
    <w:rsid w:val="00BA4AB8"/>
    <w:rsid w:val="00BE4E68"/>
    <w:rsid w:val="00BF700F"/>
    <w:rsid w:val="00C31DDA"/>
    <w:rsid w:val="00C377FD"/>
    <w:rsid w:val="00D01567"/>
    <w:rsid w:val="00D9488B"/>
    <w:rsid w:val="00E1335C"/>
    <w:rsid w:val="00E24CF0"/>
    <w:rsid w:val="00E54D7E"/>
    <w:rsid w:val="00EA6819"/>
    <w:rsid w:val="00ED1145"/>
    <w:rsid w:val="00E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5619"/>
  <w15:chartTrackingRefBased/>
  <w15:docId w15:val="{7C8A746E-50BB-4D26-A8C9-E58EB09A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1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1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1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1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1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1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1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1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1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1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1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1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1D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1D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1D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1D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1D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1D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1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1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1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1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1D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1D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1D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1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1D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1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dha.org/wp-content/uploads/2025/01/Informe-Frontera-Sur-2025-DEF-.pdf" TargetMode="External"/><Relationship Id="rId5" Type="http://schemas.openxmlformats.org/officeDocument/2006/relationships/hyperlink" Target="https://noticiasobreras.es/author/jose/" TargetMode="External"/><Relationship Id="rId4" Type="http://schemas.openxmlformats.org/officeDocument/2006/relationships/hyperlink" Target="https://noticiasobreras.es/2025/01/denuncia-la-explotacion-de-de-cerca-de-35-000-temporeros-migrantes-que-trabajan-sin-contrato-en-almeria-y-huelv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6</cp:revision>
  <dcterms:created xsi:type="dcterms:W3CDTF">2025-01-26T10:15:00Z</dcterms:created>
  <dcterms:modified xsi:type="dcterms:W3CDTF">2025-01-26T10:22:00Z</dcterms:modified>
</cp:coreProperties>
</file>