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5AEDF" w14:textId="2C6FA662" w:rsidR="004F75B6" w:rsidRPr="00835391" w:rsidRDefault="004F75B6" w:rsidP="00835391">
      <w:pPr>
        <w:jc w:val="center"/>
        <w:rPr>
          <w:sz w:val="32"/>
          <w:szCs w:val="32"/>
        </w:rPr>
      </w:pPr>
      <w:r w:rsidRPr="00835391">
        <w:rPr>
          <w:sz w:val="32"/>
          <w:szCs w:val="32"/>
        </w:rPr>
        <w:t>Obituari</w:t>
      </w:r>
      <w:r w:rsidR="005651BA" w:rsidRPr="00835391">
        <w:rPr>
          <w:sz w:val="32"/>
          <w:szCs w:val="32"/>
        </w:rPr>
        <w:t xml:space="preserve"> de l’Església dita “catòlica”</w:t>
      </w:r>
      <w:r w:rsidRPr="00835391">
        <w:rPr>
          <w:sz w:val="32"/>
          <w:szCs w:val="32"/>
        </w:rPr>
        <w:t>???</w:t>
      </w:r>
    </w:p>
    <w:p w14:paraId="1724A94C" w14:textId="1F1392C8" w:rsidR="004F75B6" w:rsidRDefault="004F75B6">
      <w:r>
        <w:t xml:space="preserve">En un moment, com a mínim, extremament complicat, segons el resultat del Sínode, </w:t>
      </w:r>
      <w:r w:rsidR="00835391">
        <w:t xml:space="preserve">per a </w:t>
      </w:r>
      <w:r>
        <w:t xml:space="preserve">una Església a la qual pot quedar una generació de vida (en una zona que podríem anomenar occidetal, o europea), potser serà bo anar apuntant, amb paciència, les causes, ben antigues </w:t>
      </w:r>
      <w:r w:rsidR="007E3BEC">
        <w:t xml:space="preserve">per cert, </w:t>
      </w:r>
      <w:r>
        <w:t>d’una història tan desgraciada.</w:t>
      </w:r>
    </w:p>
    <w:p w14:paraId="79F0E55F" w14:textId="2120EBEF" w:rsidR="00FF2471" w:rsidRDefault="00FF2471">
      <w:r>
        <w:t>Fins i tot deixant enrere coses tan horribles com inquisicions, cremes</w:t>
      </w:r>
      <w:r w:rsidR="007E3BEC">
        <w:t xml:space="preserve"> d’”heretges”</w:t>
      </w:r>
      <w:r>
        <w:t>, guerres..., dient que són coses molt antigues, medievals, que tot era un desastre (bo i incloent</w:t>
      </w:r>
      <w:r w:rsidR="004D2986">
        <w:t xml:space="preserve"> en el desastre</w:t>
      </w:r>
      <w:r>
        <w:t xml:space="preserve"> els grups que haurien d’haver</w:t>
      </w:r>
      <w:r w:rsidR="00900E06">
        <w:t>-hi</w:t>
      </w:r>
      <w:r>
        <w:t xml:space="preserve"> donat llum), què veiem avui???</w:t>
      </w:r>
    </w:p>
    <w:p w14:paraId="390E384A" w14:textId="065192F6" w:rsidR="00FF2471" w:rsidRDefault="00FF2471" w:rsidP="00C56CF8">
      <w:pPr>
        <w:spacing w:after="0" w:line="240" w:lineRule="auto"/>
      </w:pPr>
      <w:r>
        <w:t>En l’espai d’unes dècades (dues, tres, enrere, i una, com a màxim, envant</w:t>
      </w:r>
      <w:r w:rsidR="000D4A27">
        <w:t>)</w:t>
      </w:r>
      <w:r>
        <w:t>,</w:t>
      </w:r>
    </w:p>
    <w:p w14:paraId="2733682E" w14:textId="027FAA5B" w:rsidR="00C56CF8" w:rsidRDefault="00FF2471" w:rsidP="00B65159">
      <w:pPr>
        <w:spacing w:line="240" w:lineRule="auto"/>
      </w:pPr>
      <w:r>
        <w:t xml:space="preserve">estem veient que encara s’ensenyen </w:t>
      </w:r>
      <w:r w:rsidR="007E3BEC">
        <w:t>una profusió de mentides que cap jove que hagi cursat secundària es podria arribar a creure... i això no obstant, encara es diuen, tot i que no tantes. Les persones que mai van fer secundària encara en creuen</w:t>
      </w:r>
      <w:r w:rsidR="000D4A27">
        <w:t>,</w:t>
      </w:r>
      <w:r w:rsidR="007E3BEC">
        <w:t xml:space="preserve"> almenys algunes. </w:t>
      </w:r>
    </w:p>
    <w:p w14:paraId="7C94CD43" w14:textId="20086013" w:rsidR="006D6F3B" w:rsidRDefault="00C56CF8" w:rsidP="00B65159">
      <w:pPr>
        <w:spacing w:line="240" w:lineRule="auto"/>
      </w:pPr>
      <w:r>
        <w:t xml:space="preserve">Ja sabem que és un disbarat, però arribaríem a dir que, en el fons del fons, les horribles </w:t>
      </w:r>
      <w:r w:rsidR="00900E06">
        <w:t>situacions</w:t>
      </w:r>
      <w:r>
        <w:t xml:space="preserve"> de l’Edat mitjana serien </w:t>
      </w:r>
      <w:r w:rsidRPr="00900E06">
        <w:rPr>
          <w:u w:val="single"/>
        </w:rPr>
        <w:t>menys inexplicables</w:t>
      </w:r>
      <w:r>
        <w:t xml:space="preserve"> </w:t>
      </w:r>
      <w:r w:rsidR="007E3BEC">
        <w:t xml:space="preserve"> </w:t>
      </w:r>
      <w:r>
        <w:t>que moltes de les coses que encara es diuen en moltes homilies, catecismes, i, fins i tot (horror!!!)</w:t>
      </w:r>
      <w:r w:rsidR="006D6F3B">
        <w:t>,</w:t>
      </w:r>
      <w:r>
        <w:t xml:space="preserve"> en llibres </w:t>
      </w:r>
      <w:r w:rsidR="006D6F3B">
        <w:t xml:space="preserve">o escrits </w:t>
      </w:r>
      <w:r>
        <w:t>de teologia</w:t>
      </w:r>
      <w:r w:rsidR="006D6F3B">
        <w:t>.</w:t>
      </w:r>
    </w:p>
    <w:p w14:paraId="4FC8408D" w14:textId="2F313C19" w:rsidR="00FF2471" w:rsidRDefault="006D6F3B" w:rsidP="00B65159">
      <w:pPr>
        <w:spacing w:line="240" w:lineRule="auto"/>
      </w:pPr>
      <w:r>
        <w:t xml:space="preserve">Lo que </w:t>
      </w:r>
      <w:r w:rsidR="004D2986">
        <w:t>volem</w:t>
      </w:r>
      <w:r>
        <w:t xml:space="preserve"> dir, per exemple, perquè hem llegit, estudiat..., és que la cosa no és tan fàcil, com donar-li la culpa a l’emperador Constantí.</w:t>
      </w:r>
      <w:r w:rsidR="00FF2471">
        <w:t xml:space="preserve">  </w:t>
      </w:r>
      <w:r>
        <w:t xml:space="preserve">Aquest va establir la llibertat religiosa, cosa que es va “cobrar”, naturalment, </w:t>
      </w:r>
      <w:r w:rsidR="000D4A27">
        <w:t xml:space="preserve">en l’aspecte polític, </w:t>
      </w:r>
      <w:r>
        <w:t xml:space="preserve">però el </w:t>
      </w:r>
      <w:r w:rsidR="00832AE1">
        <w:t xml:space="preserve">molt </w:t>
      </w:r>
      <w:r w:rsidR="008524EB">
        <w:t>pitjo</w:t>
      </w:r>
      <w:r w:rsidR="002C5157">
        <w:t>r</w:t>
      </w:r>
      <w:r>
        <w:t xml:space="preserve"> va ser el seu successor, </w:t>
      </w:r>
      <w:r w:rsidR="00D63D00">
        <w:t xml:space="preserve">Teodosi, que va fixar </w:t>
      </w:r>
      <w:r w:rsidR="000D4A27">
        <w:t xml:space="preserve">la religió cristiana </w:t>
      </w:r>
      <w:r w:rsidR="00D63D00">
        <w:t>com a obligatòria per a tot l’Imperi. L’un va establir la llibertat, l’altre la va abolir. Però ni això</w:t>
      </w:r>
      <w:r w:rsidR="005A2B2F">
        <w:t>,</w:t>
      </w:r>
      <w:r w:rsidR="00D63D00">
        <w:t xml:space="preserve"> és</w:t>
      </w:r>
      <w:r w:rsidR="00900E06">
        <w:t xml:space="preserve"> encara</w:t>
      </w:r>
      <w:r w:rsidR="00D63D00">
        <w:t xml:space="preserve"> la clau del problema. </w:t>
      </w:r>
      <w:r w:rsidR="002A6D81">
        <w:t>Ve de més antic.</w:t>
      </w:r>
    </w:p>
    <w:p w14:paraId="6F246D61" w14:textId="6C07DB5E" w:rsidR="00D63D00" w:rsidRDefault="00B65159" w:rsidP="00C56CF8">
      <w:pPr>
        <w:spacing w:after="0" w:line="240" w:lineRule="auto"/>
      </w:pPr>
      <w:r>
        <w:t xml:space="preserve">L’ideal cristià ja s’havia </w:t>
      </w:r>
      <w:r>
        <w:rPr>
          <w:u w:val="single"/>
        </w:rPr>
        <w:t xml:space="preserve">fet </w:t>
      </w:r>
      <w:r w:rsidRPr="00B65159">
        <w:rPr>
          <w:u w:val="single"/>
        </w:rPr>
        <w:t>malbé</w:t>
      </w:r>
      <w:r>
        <w:t xml:space="preserve">  s</w:t>
      </w:r>
      <w:r w:rsidR="00D63D00" w:rsidRPr="00B65159">
        <w:t>egles</w:t>
      </w:r>
      <w:r w:rsidR="00D63D00">
        <w:t xml:space="preserve"> abans de la política imperial. En una etapa, molt difícil de precisar, que per </w:t>
      </w:r>
      <w:r w:rsidR="003F0065">
        <w:t>fer-ho més fàcil</w:t>
      </w:r>
      <w:r w:rsidR="00D63D00">
        <w:t xml:space="preserve"> situaríem al voltant de l’any 70</w:t>
      </w:r>
      <w:r w:rsidR="001B6B78">
        <w:t>, van ocórrer diverses coses:</w:t>
      </w:r>
    </w:p>
    <w:p w14:paraId="70FBE999" w14:textId="77777777" w:rsidR="00B676BF" w:rsidRDefault="00B676BF" w:rsidP="00C56CF8">
      <w:pPr>
        <w:spacing w:after="0" w:line="240" w:lineRule="auto"/>
      </w:pPr>
    </w:p>
    <w:p w14:paraId="4B697B7F" w14:textId="1D3C94AF" w:rsidR="001B6B78" w:rsidRDefault="001B6B78" w:rsidP="00C56CF8">
      <w:pPr>
        <w:spacing w:after="0" w:line="240" w:lineRule="auto"/>
      </w:pPr>
      <w:r>
        <w:t>*La mort progressiva de la generació dels apòstols, i la seva substitució per unes persones més “modernes”.</w:t>
      </w:r>
    </w:p>
    <w:p w14:paraId="1ADFDB6A" w14:textId="2388B63F" w:rsidR="00BC2D79" w:rsidRDefault="001B6B78" w:rsidP="00C56CF8">
      <w:pPr>
        <w:spacing w:after="0" w:line="240" w:lineRule="auto"/>
      </w:pPr>
      <w:r>
        <w:t>*</w:t>
      </w:r>
      <w:r w:rsidR="00A527F9">
        <w:t>Aquestes persones</w:t>
      </w:r>
      <w:r w:rsidR="00317F26">
        <w:t xml:space="preserve">, molt probablement, </w:t>
      </w:r>
      <w:r w:rsidR="00A527F9">
        <w:t>van adoptar</w:t>
      </w:r>
      <w:r w:rsidR="00383C40">
        <w:t xml:space="preserve"> </w:t>
      </w:r>
      <w:r w:rsidR="00A63B17">
        <w:t>algunes decisions importants, com</w:t>
      </w:r>
      <w:r w:rsidR="00BC2D79">
        <w:t>:</w:t>
      </w:r>
    </w:p>
    <w:p w14:paraId="3B4E04A1" w14:textId="77777777" w:rsidR="00D165AF" w:rsidRDefault="00D165AF" w:rsidP="00C56CF8">
      <w:pPr>
        <w:spacing w:after="0" w:line="240" w:lineRule="auto"/>
      </w:pPr>
    </w:p>
    <w:p w14:paraId="734564D5" w14:textId="7F1371DD" w:rsidR="001B6B78" w:rsidRDefault="000B583F" w:rsidP="00C56CF8">
      <w:pPr>
        <w:spacing w:after="0" w:line="240" w:lineRule="auto"/>
      </w:pPr>
      <w:r>
        <w:t>1)</w:t>
      </w:r>
      <w:r w:rsidR="00BC2D79">
        <w:t xml:space="preserve">Establir </w:t>
      </w:r>
      <w:r w:rsidR="00B676BF">
        <w:t>el missatge</w:t>
      </w:r>
      <w:r w:rsidR="00C147ED">
        <w:t xml:space="preserve"> per escrit. D’aquí els </w:t>
      </w:r>
      <w:r w:rsidR="00B676BF">
        <w:t xml:space="preserve">tres primers </w:t>
      </w:r>
      <w:r w:rsidR="00C147ED">
        <w:t>evangelis</w:t>
      </w:r>
      <w:r w:rsidR="00B676BF">
        <w:t xml:space="preserve"> (</w:t>
      </w:r>
      <w:r w:rsidR="00CC6D2B">
        <w:t xml:space="preserve">de </w:t>
      </w:r>
      <w:r w:rsidR="00B676BF">
        <w:t>Mateu, Marc i Lluc)</w:t>
      </w:r>
      <w:r w:rsidR="00C147ED">
        <w:t xml:space="preserve">. </w:t>
      </w:r>
      <w:r w:rsidR="00293AFB">
        <w:t>Molt bona</w:t>
      </w:r>
      <w:r w:rsidR="00E134C2">
        <w:t xml:space="preserve"> decisió</w:t>
      </w:r>
      <w:r w:rsidR="00293AFB">
        <w:t xml:space="preserve">. Els apòstols podien predicar lo que ells </w:t>
      </w:r>
      <w:r w:rsidR="00E134C2">
        <w:t>recordaven</w:t>
      </w:r>
      <w:r w:rsidR="00A63B17">
        <w:t xml:space="preserve"> </w:t>
      </w:r>
      <w:r w:rsidR="004E0F72">
        <w:t xml:space="preserve">haver viscut, </w:t>
      </w:r>
      <w:r w:rsidR="008465C4">
        <w:t>els dirigents i animadors successius, no podien.</w:t>
      </w:r>
    </w:p>
    <w:p w14:paraId="7C1BD801" w14:textId="77777777" w:rsidR="009F3B43" w:rsidRDefault="009F3B43" w:rsidP="004564DC">
      <w:pPr>
        <w:spacing w:after="0" w:line="240" w:lineRule="auto"/>
      </w:pPr>
    </w:p>
    <w:p w14:paraId="6FFEF30D" w14:textId="0407F015" w:rsidR="00A60C4B" w:rsidRDefault="00A60C4B" w:rsidP="004564DC">
      <w:pPr>
        <w:spacing w:after="0" w:line="240" w:lineRule="auto"/>
      </w:pPr>
      <w:r>
        <w:t>2)Reformar l’ideal</w:t>
      </w:r>
      <w:r w:rsidR="002C249C">
        <w:t xml:space="preserve"> cristià. </w:t>
      </w:r>
      <w:r w:rsidR="000068E5">
        <w:t>Complir</w:t>
      </w:r>
      <w:r w:rsidR="00835391">
        <w:t>-lo en</w:t>
      </w:r>
      <w:r w:rsidR="000068E5">
        <w:t xml:space="preserve"> l</w:t>
      </w:r>
      <w:r w:rsidR="00E80988">
        <w:t>a seva integritat creava problemes, fins i tot familiars</w:t>
      </w:r>
      <w:r w:rsidR="0030022A">
        <w:t xml:space="preserve">. </w:t>
      </w:r>
      <w:r w:rsidR="009622A3">
        <w:t>Les persones que volien viure’l</w:t>
      </w:r>
      <w:r w:rsidR="00027B23">
        <w:t xml:space="preserve"> </w:t>
      </w:r>
      <w:r w:rsidR="00794239">
        <w:t xml:space="preserve">de debó, </w:t>
      </w:r>
      <w:r w:rsidR="004E44D2">
        <w:t>“</w:t>
      </w:r>
      <w:r w:rsidR="00027B23">
        <w:t>molestaven</w:t>
      </w:r>
      <w:r w:rsidR="004E44D2">
        <w:t>” moltes de les altres</w:t>
      </w:r>
      <w:r w:rsidR="00DA399C">
        <w:t xml:space="preserve">. </w:t>
      </w:r>
      <w:r w:rsidR="00B50D33">
        <w:t xml:space="preserve">Es va fer una “reforma” </w:t>
      </w:r>
      <w:r w:rsidR="001B39FD">
        <w:t xml:space="preserve">encoberta. </w:t>
      </w:r>
      <w:r w:rsidR="00535C9A">
        <w:t>Es va escriure un lli</w:t>
      </w:r>
      <w:r w:rsidR="00906E8C">
        <w:t>bre, no anomenat “evangeli”</w:t>
      </w:r>
      <w:r w:rsidR="00137279">
        <w:t xml:space="preserve">, sinó </w:t>
      </w:r>
      <w:r w:rsidR="00342BE9">
        <w:t>“</w:t>
      </w:r>
      <w:r w:rsidR="00137279">
        <w:t>Fets dels apòstols</w:t>
      </w:r>
      <w:r w:rsidR="00270893">
        <w:t>”</w:t>
      </w:r>
      <w:r w:rsidR="00137279">
        <w:t xml:space="preserve">, </w:t>
      </w:r>
      <w:r w:rsidR="00480B68">
        <w:t>que va ser una</w:t>
      </w:r>
      <w:r w:rsidR="00AB0604">
        <w:t xml:space="preserve"> mena de </w:t>
      </w:r>
      <w:r w:rsidR="00AB0604" w:rsidRPr="00C40967">
        <w:rPr>
          <w:u w:val="single"/>
        </w:rPr>
        <w:t>contraevangeli</w:t>
      </w:r>
      <w:r w:rsidR="00B76ACA" w:rsidRPr="004A4D0D">
        <w:t>. En el seu punt culminant</w:t>
      </w:r>
      <w:r w:rsidR="00906E8C" w:rsidRPr="004A4D0D">
        <w:t xml:space="preserve"> </w:t>
      </w:r>
      <w:r w:rsidR="00027B23" w:rsidRPr="004A4D0D">
        <w:t xml:space="preserve"> </w:t>
      </w:r>
      <w:r w:rsidR="007A09D4">
        <w:t>(</w:t>
      </w:r>
      <w:r w:rsidR="00685AC6">
        <w:t xml:space="preserve">cap </w:t>
      </w:r>
      <w:r w:rsidR="002B01B8">
        <w:t>2</w:t>
      </w:r>
      <w:r w:rsidR="00685AC6">
        <w:t>, ver</w:t>
      </w:r>
      <w:r w:rsidR="00F63389">
        <w:t>sets</w:t>
      </w:r>
      <w:r w:rsidR="00685AC6">
        <w:t xml:space="preserve"> 37-38</w:t>
      </w:r>
      <w:r w:rsidR="00A84AAD">
        <w:t>)</w:t>
      </w:r>
      <w:r w:rsidR="00FD6F2F">
        <w:t xml:space="preserve">, </w:t>
      </w:r>
      <w:r w:rsidR="00D047A3">
        <w:t>les persones co</w:t>
      </w:r>
      <w:r w:rsidR="005971FC">
        <w:t>n</w:t>
      </w:r>
      <w:r w:rsidR="00D047A3">
        <w:t xml:space="preserve">vertides pregunten a </w:t>
      </w:r>
      <w:r w:rsidR="00D047A3">
        <w:lastRenderedPageBreak/>
        <w:t>Pere:</w:t>
      </w:r>
      <w:r w:rsidR="00267A45">
        <w:t xml:space="preserve"> </w:t>
      </w:r>
      <w:r w:rsidR="00C07642">
        <w:t>“</w:t>
      </w:r>
      <w:r w:rsidR="00267A45">
        <w:t>I doncs</w:t>
      </w:r>
      <w:r w:rsidR="00E93B5E">
        <w:t>,</w:t>
      </w:r>
      <w:r w:rsidR="00267A45">
        <w:t xml:space="preserve"> què hem de fer, ara, germans?”</w:t>
      </w:r>
      <w:r w:rsidR="00E93B5E">
        <w:t xml:space="preserve"> </w:t>
      </w:r>
      <w:r w:rsidR="001C6FB2">
        <w:t xml:space="preserve">Pere els </w:t>
      </w:r>
      <w:r w:rsidR="00B676BF">
        <w:t>“</w:t>
      </w:r>
      <w:r w:rsidR="001C6FB2">
        <w:t>hauria</w:t>
      </w:r>
      <w:r w:rsidR="00B676BF">
        <w:t>”</w:t>
      </w:r>
      <w:r w:rsidR="001C6FB2">
        <w:t xml:space="preserve"> respost, en essència: </w:t>
      </w:r>
      <w:r w:rsidR="00EC7743">
        <w:t>“F</w:t>
      </w:r>
      <w:r w:rsidR="001C6FB2">
        <w:t>eu</w:t>
      </w:r>
      <w:r w:rsidR="00A8764B">
        <w:t>-vos batejar</w:t>
      </w:r>
      <w:r w:rsidR="00EC7743">
        <w:t>.</w:t>
      </w:r>
      <w:r w:rsidR="007E5885">
        <w:t>”</w:t>
      </w:r>
      <w:r w:rsidR="00511FC8">
        <w:t xml:space="preserve">  Però en un text de l’evangeli de Lluc</w:t>
      </w:r>
      <w:r w:rsidR="00274A28">
        <w:t>, unes persones havien fet la mateixa pregunta a Joan Baptista</w:t>
      </w:r>
      <w:r w:rsidR="001C3327">
        <w:t xml:space="preserve"> (el que va predic</w:t>
      </w:r>
      <w:r w:rsidR="00B75719">
        <w:t>ar abans de Jesús)</w:t>
      </w:r>
      <w:r w:rsidR="001C3327">
        <w:t xml:space="preserve">. I ell els havia </w:t>
      </w:r>
      <w:r w:rsidR="00EC7743">
        <w:t xml:space="preserve"> </w:t>
      </w:r>
      <w:r w:rsidR="00A83661">
        <w:t>c</w:t>
      </w:r>
      <w:r w:rsidR="00490BC5">
        <w:t>ontestat: “</w:t>
      </w:r>
      <w:r w:rsidR="00786C1E">
        <w:t>Qui tingui dues túniques, que en doni una al qui no en té</w:t>
      </w:r>
      <w:r w:rsidR="00A83661">
        <w:t xml:space="preserve"> </w:t>
      </w:r>
      <w:r w:rsidR="00786C1E">
        <w:t>ca</w:t>
      </w:r>
      <w:r w:rsidR="00A83661">
        <w:t>p</w:t>
      </w:r>
      <w:r w:rsidR="00786C1E">
        <w:t xml:space="preserve">; </w:t>
      </w:r>
      <w:r w:rsidR="00E80988" w:rsidRPr="004A4D0D">
        <w:t xml:space="preserve"> </w:t>
      </w:r>
      <w:r w:rsidR="00C94403">
        <w:t>i qui tingui menjar que el comparteixi</w:t>
      </w:r>
      <w:r w:rsidR="00555FA4">
        <w:t xml:space="preserve">” (Lc </w:t>
      </w:r>
      <w:r w:rsidR="00B610DB">
        <w:t>3</w:t>
      </w:r>
      <w:r w:rsidR="0038763C">
        <w:t>: 10-11).</w:t>
      </w:r>
      <w:r w:rsidR="002A6D81">
        <w:t xml:space="preserve"> Això era missatge cristià de veritat</w:t>
      </w:r>
      <w:r w:rsidR="006303E6">
        <w:t>, no el del mal llibre</w:t>
      </w:r>
      <w:r w:rsidR="002A6D81">
        <w:t>.</w:t>
      </w:r>
    </w:p>
    <w:p w14:paraId="7FA7BC29" w14:textId="565CAD08" w:rsidR="008B1E89" w:rsidRDefault="00025E10" w:rsidP="004564DC">
      <w:pPr>
        <w:spacing w:after="0" w:line="240" w:lineRule="auto"/>
      </w:pPr>
      <w:r>
        <w:t>Quan es va “fer dir</w:t>
      </w:r>
      <w:r w:rsidR="00BE6ECA">
        <w:t>” a Pere (qu</w:t>
      </w:r>
      <w:r w:rsidR="00D673AD">
        <w:t>an ell</w:t>
      </w:r>
      <w:r w:rsidR="00BE6ECA">
        <w:t xml:space="preserve"> ja era mort), </w:t>
      </w:r>
      <w:r w:rsidR="003F2A0F">
        <w:t>que només calia batejar-se</w:t>
      </w:r>
      <w:r w:rsidR="006C308F">
        <w:t xml:space="preserve">, es va </w:t>
      </w:r>
      <w:r w:rsidR="006C308F">
        <w:rPr>
          <w:u w:val="single"/>
        </w:rPr>
        <w:t xml:space="preserve">reformar </w:t>
      </w:r>
      <w:r w:rsidR="00A648CE">
        <w:rPr>
          <w:u w:val="single"/>
        </w:rPr>
        <w:t>el missatge cr</w:t>
      </w:r>
      <w:r w:rsidR="00711BDC">
        <w:rPr>
          <w:u w:val="single"/>
        </w:rPr>
        <w:t>i</w:t>
      </w:r>
      <w:r w:rsidR="00A648CE">
        <w:rPr>
          <w:u w:val="single"/>
        </w:rPr>
        <w:t>stià</w:t>
      </w:r>
      <w:r w:rsidR="00D07B4C" w:rsidRPr="00354C1E">
        <w:t xml:space="preserve">. </w:t>
      </w:r>
      <w:r w:rsidR="00354C1E">
        <w:t xml:space="preserve"> </w:t>
      </w:r>
      <w:r w:rsidR="006052A0">
        <w:t>Això sí</w:t>
      </w:r>
      <w:r w:rsidR="00711BDC">
        <w:t xml:space="preserve">, </w:t>
      </w:r>
      <w:r w:rsidR="002A6D81">
        <w:t xml:space="preserve">que </w:t>
      </w:r>
      <w:r w:rsidR="00711BDC">
        <w:t>era molt més fàcil</w:t>
      </w:r>
      <w:r w:rsidR="00B82862">
        <w:t>, i no creava tants problemes.</w:t>
      </w:r>
      <w:r w:rsidR="00A63A59">
        <w:t xml:space="preserve"> </w:t>
      </w:r>
      <w:r w:rsidR="00F070B1">
        <w:t>Però es va trair</w:t>
      </w:r>
      <w:r w:rsidR="00DF7C18">
        <w:t>:</w:t>
      </w:r>
      <w:r w:rsidR="00F070B1">
        <w:t xml:space="preserve"> el missatge cristià</w:t>
      </w:r>
      <w:r w:rsidR="005F0212">
        <w:t>, l’apòstol Pere, l’Esgl</w:t>
      </w:r>
      <w:r w:rsidR="00DF7C18">
        <w:t>ésia cristiana</w:t>
      </w:r>
      <w:r w:rsidR="00FF4545">
        <w:t>, i de resultes de tot això... la humanitat.</w:t>
      </w:r>
    </w:p>
    <w:p w14:paraId="09246666" w14:textId="77777777" w:rsidR="009F3B43" w:rsidRDefault="009F3B43" w:rsidP="004564DC">
      <w:pPr>
        <w:spacing w:after="0" w:line="240" w:lineRule="auto"/>
      </w:pPr>
    </w:p>
    <w:p w14:paraId="5BEC3619" w14:textId="3DA4B814" w:rsidR="00317F26" w:rsidRDefault="00711BDC" w:rsidP="004564DC">
      <w:pPr>
        <w:spacing w:after="0" w:line="240" w:lineRule="auto"/>
      </w:pPr>
      <w:r>
        <w:t xml:space="preserve"> </w:t>
      </w:r>
      <w:r w:rsidR="00B676BF">
        <w:t xml:space="preserve">3)La tercera decisió, </w:t>
      </w:r>
      <w:r w:rsidR="00317F26">
        <w:t xml:space="preserve">i la segona reprovable, va ser condemnar l’apòstol Judes Iscariot com a “traïdor”. Sembla que això no seria decisió dels nous dirigents  eclesiàstics,  més “moderns”, sinó o bé dels altres apòstols, o bé dels evangelistes. </w:t>
      </w:r>
      <w:r w:rsidR="005651BA">
        <w:t>(Cal dir que, per la informació que tenim, cap dels tres evangelistes d’aquesta primera tongada havia sigut apòstol.)</w:t>
      </w:r>
    </w:p>
    <w:p w14:paraId="136633CC" w14:textId="1443EDD6" w:rsidR="005651BA" w:rsidRDefault="005651BA" w:rsidP="004564DC">
      <w:pPr>
        <w:spacing w:after="0" w:line="240" w:lineRule="auto"/>
      </w:pPr>
      <w:r>
        <w:t>En tots tres evangelis, i també en el de Joan, que va escriure bastant més tard, l’acusació d’haver sigut “traïdor” és tan unànime</w:t>
      </w:r>
      <w:r w:rsidR="00657C32">
        <w:t>, que és difícil saber qui va ser realment traïdor.</w:t>
      </w:r>
    </w:p>
    <w:p w14:paraId="05C1AF88" w14:textId="53BF1417" w:rsidR="00657C32" w:rsidRDefault="00657C32" w:rsidP="004564DC">
      <w:pPr>
        <w:spacing w:after="0" w:line="240" w:lineRule="auto"/>
      </w:pPr>
      <w:r>
        <w:t xml:space="preserve">Naltros defensem la hipòtesi que l’acusació no es pot fer, perquè no és </w:t>
      </w:r>
      <w:r w:rsidRPr="00657C32">
        <w:rPr>
          <w:u w:val="single"/>
        </w:rPr>
        <w:t>prou</w:t>
      </w:r>
      <w:r>
        <w:t xml:space="preserve"> </w:t>
      </w:r>
      <w:r w:rsidRPr="00460CCB">
        <w:rPr>
          <w:u w:val="single"/>
        </w:rPr>
        <w:t>segura</w:t>
      </w:r>
      <w:r>
        <w:t>. Volem recordar, a qui ens vulgui llegir, que el company Judes era “zelota” (secta tirant a revolucionària, una cosa comparable a lo que és, o era fa poc, entre nosaltres  l’adscr</w:t>
      </w:r>
      <w:r w:rsidR="00CC6D2B">
        <w:t>i</w:t>
      </w:r>
      <w:r>
        <w:t>pció “comunista”</w:t>
      </w:r>
      <w:r w:rsidR="00460CCB">
        <w:t>)</w:t>
      </w:r>
      <w:r>
        <w:t>.</w:t>
      </w:r>
      <w:r w:rsidR="00460CCB">
        <w:t xml:space="preserve"> I entenem que és </w:t>
      </w:r>
      <w:r w:rsidR="004043DF">
        <w:t>“</w:t>
      </w:r>
      <w:r w:rsidR="00460CCB">
        <w:t>possible</w:t>
      </w:r>
      <w:r w:rsidR="004043DF">
        <w:t>”</w:t>
      </w:r>
      <w:r w:rsidR="00460CCB">
        <w:t xml:space="preserve"> que el projecte de l’apòstol Judes (potser compartit secretament per Jesús) era: 1) Facilitar la detenció de Jesús, 2) Provocar així una reacció popular contrària, 3) Tombar l’autoritat del Sanedrí, i provar de fer un assaig de regne de Déu. </w:t>
      </w:r>
      <w:r w:rsidR="004043DF">
        <w:t>/ L’intent va sortir malament, perquè no hi va haver reacció popular,</w:t>
      </w:r>
      <w:r w:rsidR="002A6D81">
        <w:t xml:space="preserve"> i</w:t>
      </w:r>
      <w:r w:rsidR="004043DF">
        <w:t xml:space="preserve"> tampoc n’hi va haver temps, ja que detenció, judici i condemna</w:t>
      </w:r>
      <w:r w:rsidR="003F0065">
        <w:t>,</w:t>
      </w:r>
      <w:r w:rsidR="004043DF">
        <w:t xml:space="preserve"> tot es va fer en una sola nit (fet</w:t>
      </w:r>
      <w:r w:rsidR="00835391">
        <w:t xml:space="preserve"> del tot</w:t>
      </w:r>
      <w:r w:rsidR="004043DF">
        <w:t xml:space="preserve"> il·legal). Llavors el promotor es va suïcidar.</w:t>
      </w:r>
    </w:p>
    <w:p w14:paraId="6602A942" w14:textId="118B4605" w:rsidR="004043DF" w:rsidRPr="00AF7CB4" w:rsidRDefault="004043DF" w:rsidP="004564DC">
      <w:pPr>
        <w:spacing w:after="0" w:line="240" w:lineRule="auto"/>
        <w:rPr>
          <w:u w:val="single"/>
        </w:rPr>
      </w:pPr>
      <w:r>
        <w:t xml:space="preserve">Per altra part, també </w:t>
      </w:r>
      <w:r w:rsidR="009F3B43">
        <w:t>trobem</w:t>
      </w:r>
      <w:r>
        <w:t xml:space="preserve"> que tantes acusacions dels </w:t>
      </w:r>
      <w:r w:rsidR="009F3B43">
        <w:t>quatre evangelistes (segons els quatre relats) encaixen molt malament amb la frase de Jesús quan Judes s’alça per sortir del sopar: “Allò que has de fer, fes-ho de pressa</w:t>
      </w:r>
      <w:r w:rsidR="00F42938">
        <w:t xml:space="preserve">”, frase que els relats diuen que ningú va entendre. Naltros defensem que la condemna de Judes </w:t>
      </w:r>
      <w:r w:rsidR="003F0065">
        <w:t>podria</w:t>
      </w:r>
      <w:r w:rsidR="00F42938">
        <w:t xml:space="preserve"> </w:t>
      </w:r>
      <w:r w:rsidR="009F3B43">
        <w:t xml:space="preserve"> </w:t>
      </w:r>
      <w:r w:rsidR="00F42938">
        <w:t xml:space="preserve">ser, en realitat, </w:t>
      </w:r>
      <w:r w:rsidR="00F42938" w:rsidRPr="00AF7CB4">
        <w:rPr>
          <w:u w:val="single"/>
        </w:rPr>
        <w:t>la traïció a un company “diferent”.</w:t>
      </w:r>
    </w:p>
    <w:p w14:paraId="58C08C43" w14:textId="77777777" w:rsidR="004043DF" w:rsidRPr="00AF7CB4" w:rsidRDefault="004043DF" w:rsidP="004564DC">
      <w:pPr>
        <w:spacing w:after="0" w:line="240" w:lineRule="auto"/>
        <w:rPr>
          <w:u w:val="single"/>
        </w:rPr>
      </w:pPr>
    </w:p>
    <w:p w14:paraId="08A6B3C7" w14:textId="77777777" w:rsidR="003F0065" w:rsidRPr="004B3346" w:rsidRDefault="003F0065" w:rsidP="003F0065">
      <w:pPr>
        <w:spacing w:after="0"/>
        <w:jc w:val="center"/>
      </w:pPr>
      <w:r w:rsidRPr="004B3346">
        <w:t>PagèsFerret</w:t>
      </w:r>
    </w:p>
    <w:p w14:paraId="7E4B9DEC" w14:textId="77777777" w:rsidR="003F0065" w:rsidRPr="004B3346" w:rsidRDefault="003F0065" w:rsidP="003F0065">
      <w:pPr>
        <w:spacing w:after="0"/>
        <w:jc w:val="center"/>
      </w:pPr>
      <w:r w:rsidRPr="004B3346">
        <w:t>Escriptors</w:t>
      </w:r>
    </w:p>
    <w:p w14:paraId="35F675A0" w14:textId="77777777" w:rsidR="003F0065" w:rsidRPr="004B3346" w:rsidRDefault="003F0065" w:rsidP="003F0065">
      <w:pPr>
        <w:spacing w:after="0"/>
        <w:jc w:val="center"/>
      </w:pPr>
    </w:p>
    <w:p w14:paraId="4B0B3D96" w14:textId="77777777" w:rsidR="003F0065" w:rsidRPr="00BC3BAC" w:rsidRDefault="003F0065" w:rsidP="003F0065">
      <w:pPr>
        <w:jc w:val="center"/>
        <w:rPr>
          <w:sz w:val="28"/>
          <w:szCs w:val="28"/>
        </w:rPr>
      </w:pPr>
    </w:p>
    <w:p w14:paraId="2B006E8D" w14:textId="77777777" w:rsidR="00657C32" w:rsidRPr="00A648CE" w:rsidRDefault="00657C32" w:rsidP="004564DC">
      <w:pPr>
        <w:spacing w:after="0" w:line="240" w:lineRule="auto"/>
      </w:pPr>
    </w:p>
    <w:sectPr w:rsidR="00657C32" w:rsidRPr="00A648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5B6"/>
    <w:rsid w:val="000068E5"/>
    <w:rsid w:val="00025E10"/>
    <w:rsid w:val="00027B23"/>
    <w:rsid w:val="000B583F"/>
    <w:rsid w:val="000D4A27"/>
    <w:rsid w:val="00137279"/>
    <w:rsid w:val="00170265"/>
    <w:rsid w:val="00181B65"/>
    <w:rsid w:val="001B39FD"/>
    <w:rsid w:val="001B6B78"/>
    <w:rsid w:val="001C3327"/>
    <w:rsid w:val="001C6FB2"/>
    <w:rsid w:val="00267A45"/>
    <w:rsid w:val="00270893"/>
    <w:rsid w:val="00274A28"/>
    <w:rsid w:val="00293AFB"/>
    <w:rsid w:val="002A4173"/>
    <w:rsid w:val="002A6D81"/>
    <w:rsid w:val="002B01B8"/>
    <w:rsid w:val="002C249C"/>
    <w:rsid w:val="002C5157"/>
    <w:rsid w:val="0030022A"/>
    <w:rsid w:val="00317F26"/>
    <w:rsid w:val="00342BE9"/>
    <w:rsid w:val="00354C1E"/>
    <w:rsid w:val="00383C40"/>
    <w:rsid w:val="0038763C"/>
    <w:rsid w:val="003E5D46"/>
    <w:rsid w:val="003F0065"/>
    <w:rsid w:val="003F2A0F"/>
    <w:rsid w:val="004043DF"/>
    <w:rsid w:val="004564DC"/>
    <w:rsid w:val="00460CCB"/>
    <w:rsid w:val="00480B68"/>
    <w:rsid w:val="00490BC5"/>
    <w:rsid w:val="004A4D0D"/>
    <w:rsid w:val="004D2986"/>
    <w:rsid w:val="004E0F72"/>
    <w:rsid w:val="004E44D2"/>
    <w:rsid w:val="004F75B6"/>
    <w:rsid w:val="00511FC8"/>
    <w:rsid w:val="00525221"/>
    <w:rsid w:val="00535C9A"/>
    <w:rsid w:val="00555FA4"/>
    <w:rsid w:val="005651BA"/>
    <w:rsid w:val="005971FC"/>
    <w:rsid w:val="005A2B2F"/>
    <w:rsid w:val="005F0212"/>
    <w:rsid w:val="006052A0"/>
    <w:rsid w:val="006303E6"/>
    <w:rsid w:val="00657C32"/>
    <w:rsid w:val="00685AC6"/>
    <w:rsid w:val="006C308F"/>
    <w:rsid w:val="006D3343"/>
    <w:rsid w:val="006D6F3B"/>
    <w:rsid w:val="00711BDC"/>
    <w:rsid w:val="00786C1E"/>
    <w:rsid w:val="00794239"/>
    <w:rsid w:val="007A09D4"/>
    <w:rsid w:val="007E3BEC"/>
    <w:rsid w:val="007E5885"/>
    <w:rsid w:val="00832AE1"/>
    <w:rsid w:val="00833796"/>
    <w:rsid w:val="00835391"/>
    <w:rsid w:val="008465C4"/>
    <w:rsid w:val="008524EB"/>
    <w:rsid w:val="008B1E89"/>
    <w:rsid w:val="008E2041"/>
    <w:rsid w:val="008F46E4"/>
    <w:rsid w:val="00900E06"/>
    <w:rsid w:val="00906E8C"/>
    <w:rsid w:val="0092591E"/>
    <w:rsid w:val="00946D95"/>
    <w:rsid w:val="009622A3"/>
    <w:rsid w:val="009F3B43"/>
    <w:rsid w:val="00A0383F"/>
    <w:rsid w:val="00A527F9"/>
    <w:rsid w:val="00A60C4B"/>
    <w:rsid w:val="00A63A59"/>
    <w:rsid w:val="00A63B17"/>
    <w:rsid w:val="00A648CE"/>
    <w:rsid w:val="00A83661"/>
    <w:rsid w:val="00A84AAD"/>
    <w:rsid w:val="00A8764B"/>
    <w:rsid w:val="00A902A3"/>
    <w:rsid w:val="00AB0604"/>
    <w:rsid w:val="00AD3A9C"/>
    <w:rsid w:val="00AF7CB4"/>
    <w:rsid w:val="00B50D33"/>
    <w:rsid w:val="00B610DB"/>
    <w:rsid w:val="00B65159"/>
    <w:rsid w:val="00B676BF"/>
    <w:rsid w:val="00B75719"/>
    <w:rsid w:val="00B76ACA"/>
    <w:rsid w:val="00B82862"/>
    <w:rsid w:val="00BB137A"/>
    <w:rsid w:val="00BC2D79"/>
    <w:rsid w:val="00BE6ECA"/>
    <w:rsid w:val="00C07642"/>
    <w:rsid w:val="00C147ED"/>
    <w:rsid w:val="00C40967"/>
    <w:rsid w:val="00C56CF8"/>
    <w:rsid w:val="00C94403"/>
    <w:rsid w:val="00CC6D2B"/>
    <w:rsid w:val="00D02B42"/>
    <w:rsid w:val="00D047A3"/>
    <w:rsid w:val="00D07B4C"/>
    <w:rsid w:val="00D165AF"/>
    <w:rsid w:val="00D374E0"/>
    <w:rsid w:val="00D46679"/>
    <w:rsid w:val="00D63D00"/>
    <w:rsid w:val="00D673AD"/>
    <w:rsid w:val="00DA399C"/>
    <w:rsid w:val="00DF4FA6"/>
    <w:rsid w:val="00DF51E7"/>
    <w:rsid w:val="00DF7C18"/>
    <w:rsid w:val="00E134C2"/>
    <w:rsid w:val="00E80988"/>
    <w:rsid w:val="00E93B5E"/>
    <w:rsid w:val="00EC55E5"/>
    <w:rsid w:val="00EC7743"/>
    <w:rsid w:val="00F070B1"/>
    <w:rsid w:val="00F42938"/>
    <w:rsid w:val="00F63389"/>
    <w:rsid w:val="00FD251A"/>
    <w:rsid w:val="00FD6F2F"/>
    <w:rsid w:val="00FF2471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4B2F7"/>
  <w15:chartTrackingRefBased/>
  <w15:docId w15:val="{4659EE15-1776-424D-80CB-6C239149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a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F75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F7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F75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F75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F75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F75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F75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F75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F75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F75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F75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F75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F75B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F75B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F75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F75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F75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F75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F75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7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F75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F75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F7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F75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F75B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F75B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F75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F75B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F75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 sal sal</dc:creator>
  <cp:keywords/>
  <dc:description/>
  <cp:lastModifiedBy>Antoni sal sal</cp:lastModifiedBy>
  <cp:revision>101</cp:revision>
  <dcterms:created xsi:type="dcterms:W3CDTF">2024-10-09T14:19:00Z</dcterms:created>
  <dcterms:modified xsi:type="dcterms:W3CDTF">2024-11-05T20:03:00Z</dcterms:modified>
</cp:coreProperties>
</file>