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8E4E" w14:textId="132595FC" w:rsidR="0010086E" w:rsidRPr="00D77D5C" w:rsidRDefault="00E66D90">
      <w:pPr>
        <w:rPr>
          <w:sz w:val="36"/>
          <w:szCs w:val="36"/>
        </w:rPr>
      </w:pPr>
      <w:r w:rsidRPr="00D77D5C">
        <w:rPr>
          <w:sz w:val="36"/>
          <w:szCs w:val="36"/>
        </w:rPr>
        <w:t>Ciutat habitable i el dret a la vida</w:t>
      </w:r>
    </w:p>
    <w:p w14:paraId="172BF10E" w14:textId="77777777" w:rsidR="004E272F" w:rsidRPr="004E272F" w:rsidRDefault="004E272F" w:rsidP="004E272F">
      <w:pPr>
        <w:shd w:val="clear" w:color="auto" w:fill="FFFFFF"/>
        <w:spacing w:line="360" w:lineRule="atLeast"/>
        <w:jc w:val="center"/>
        <w:outlineLvl w:val="1"/>
        <w:rPr>
          <w:rFonts w:ascii="Noto Serif SC" w:eastAsia="Times New Roman" w:hAnsi="Noto Serif SC" w:cs="Times New Roman"/>
          <w:b/>
          <w:bCs/>
          <w:color w:val="000000"/>
          <w:lang w:eastAsia="ca-ES"/>
        </w:rPr>
      </w:pPr>
      <w:r w:rsidRPr="004E272F">
        <w:rPr>
          <w:rFonts w:ascii="Noto Serif SC" w:eastAsia="Times New Roman" w:hAnsi="Noto Serif SC" w:cs="Times New Roman"/>
          <w:b/>
          <w:bCs/>
          <w:color w:val="000000"/>
          <w:lang w:eastAsia="ca-ES"/>
        </w:rPr>
        <w:t>Berlín, Viena, Rotterdam, Los Ángeles... No son pocos los ayuntamientos de grandes metrópolis que han visto con buenos ojos el modelo de transformación urbana de Barcelona. Hablamos con expertos sobre los cambios que se están haciendo en la capital catalana en materia de urbanismo.</w:t>
      </w:r>
    </w:p>
    <w:p w14:paraId="3C3AE7D2" w14:textId="77777777" w:rsidR="004E272F" w:rsidRDefault="004E272F" w:rsidP="004E272F">
      <w:pPr>
        <w:pStyle w:val="pb-article-item-iteration"/>
        <w:shd w:val="clear" w:color="auto" w:fill="FFFFFF"/>
        <w:spacing w:before="0" w:beforeAutospacing="0" w:after="0" w:afterAutospacing="0" w:line="408" w:lineRule="atLeast"/>
        <w:rPr>
          <w:rFonts w:ascii="Noto Serif SC" w:hAnsi="Noto Serif SC"/>
          <w:color w:val="000000"/>
        </w:rPr>
      </w:pPr>
      <w:r>
        <w:rPr>
          <w:rFonts w:ascii="Noto Serif SC" w:hAnsi="Noto Serif SC"/>
          <w:color w:val="000000"/>
        </w:rPr>
        <w:t>Ciudades de todo el mundo están inmersas en un profundo proceso de transformación que quiere alejar los coches de las calles y avenidas y volver a poner en el centro al peatón que va a pie o en bicicleta. ¿El objetivo? </w:t>
      </w:r>
      <w:r>
        <w:rPr>
          <w:rFonts w:ascii="Noto Serif SC" w:hAnsi="Noto Serif SC"/>
          <w:b/>
          <w:bCs/>
          <w:color w:val="000000"/>
          <w:bdr w:val="none" w:sz="0" w:space="0" w:color="auto" w:frame="1"/>
        </w:rPr>
        <w:t>Reducir las </w:t>
      </w:r>
      <w:hyperlink r:id="rId5" w:anchor="analytics-noticia:contenido-enlace" w:tgtFrame="_blank" w:history="1">
        <w:r w:rsidRPr="00D54FE1">
          <w:rPr>
            <w:rStyle w:val="Hipervnculo"/>
            <w:rFonts w:ascii="Noto Serif SC" w:hAnsi="Noto Serif SC"/>
            <w:b/>
            <w:bCs/>
            <w:color w:val="auto"/>
            <w:bdr w:val="none" w:sz="0" w:space="0" w:color="auto" w:frame="1"/>
          </w:rPr>
          <w:t>emisiones contaminantes</w:t>
        </w:r>
      </w:hyperlink>
      <w:r w:rsidRPr="00D54FE1">
        <w:rPr>
          <w:rFonts w:ascii="Noto Serif SC" w:hAnsi="Noto Serif SC"/>
          <w:b/>
          <w:bCs/>
          <w:bdr w:val="none" w:sz="0" w:space="0" w:color="auto" w:frame="1"/>
        </w:rPr>
        <w:t> de los barrios</w:t>
      </w:r>
      <w:r w:rsidRPr="00D54FE1">
        <w:rPr>
          <w:rFonts w:ascii="Noto Serif SC" w:hAnsi="Noto Serif SC"/>
        </w:rPr>
        <w:t> y mejorar la calidad de vida de sus vecinos y vecinas. Alguno</w:t>
      </w:r>
      <w:r>
        <w:rPr>
          <w:rFonts w:ascii="Noto Serif SC" w:hAnsi="Noto Serif SC"/>
          <w:color w:val="000000"/>
        </w:rPr>
        <w:t xml:space="preserve">s expertos, como Juli Capella, arquitecto y diseñador y expresidente de Foment de les Arts i el Disseny (FAD), creen que estamos viviendo una auténtica revolución. Una revolución que, además, está liderando Barcelona con su modelo </w:t>
      </w:r>
      <w:r w:rsidRPr="00D54FE1">
        <w:rPr>
          <w:rFonts w:ascii="Noto Serif SC" w:hAnsi="Noto Serif SC"/>
        </w:rPr>
        <w:t>de </w:t>
      </w:r>
      <w:hyperlink r:id="rId6" w:anchor="analytics-noticia:contenido-enlace" w:tgtFrame="_blank" w:tooltip="Barcelona crearà 45.000 llocs de treball amb la implementació del model de superilles" w:history="1">
        <w:r w:rsidRPr="00D54FE1">
          <w:rPr>
            <w:rStyle w:val="Hipervnculo"/>
            <w:rFonts w:ascii="Noto Serif SC" w:hAnsi="Noto Serif SC"/>
            <w:i/>
            <w:iCs/>
            <w:color w:val="auto"/>
            <w:bdr w:val="none" w:sz="0" w:space="0" w:color="auto" w:frame="1"/>
          </w:rPr>
          <w:t>superilles</w:t>
        </w:r>
      </w:hyperlink>
      <w:r>
        <w:rPr>
          <w:rFonts w:ascii="Noto Serif SC" w:hAnsi="Noto Serif SC"/>
          <w:color w:val="000000"/>
        </w:rPr>
        <w:t> (supermanzanas, o espacios de pacificación del tráfico y uso peatonal y vecinal) y ejes verdes.</w:t>
      </w:r>
    </w:p>
    <w:p w14:paraId="0358A018" w14:textId="77777777" w:rsidR="00494E95" w:rsidRDefault="00494E95" w:rsidP="004E272F">
      <w:pPr>
        <w:pStyle w:val="pb-article-item-iteration"/>
        <w:shd w:val="clear" w:color="auto" w:fill="FFFFFF"/>
        <w:spacing w:before="0" w:beforeAutospacing="0" w:after="0" w:afterAutospacing="0" w:line="408" w:lineRule="atLeast"/>
        <w:rPr>
          <w:rFonts w:ascii="Noto Serif SC" w:hAnsi="Noto Serif SC"/>
          <w:color w:val="000000"/>
        </w:rPr>
      </w:pPr>
    </w:p>
    <w:p w14:paraId="48935C21" w14:textId="5D19CC6C" w:rsidR="00494E95" w:rsidRDefault="00494E95" w:rsidP="004E272F">
      <w:pPr>
        <w:pStyle w:val="pb-article-item-iteration"/>
        <w:shd w:val="clear" w:color="auto" w:fill="FFFFFF"/>
        <w:spacing w:before="0" w:beforeAutospacing="0" w:after="0" w:afterAutospacing="0" w:line="408" w:lineRule="atLeast"/>
        <w:rPr>
          <w:rFonts w:ascii="Noto Serif SC" w:hAnsi="Noto Serif SC"/>
          <w:color w:val="000000"/>
        </w:rPr>
      </w:pPr>
      <w:r>
        <w:rPr>
          <w:rFonts w:ascii="Noto Serif SC" w:hAnsi="Noto Serif SC"/>
          <w:color w:val="000000"/>
        </w:rPr>
        <w:t>________________________________________________________________</w:t>
      </w:r>
    </w:p>
    <w:p w14:paraId="4E0AFCCA" w14:textId="77777777" w:rsidR="004E272F" w:rsidRDefault="004E272F"/>
    <w:p w14:paraId="46E6F6AE" w14:textId="77777777" w:rsidR="00133C4B" w:rsidRDefault="00133C4B" w:rsidP="00133C4B">
      <w:r>
        <w:t xml:space="preserve">La disposició addicional 17 del projecte de Pressupost de la Generalitat per al 2023 eleva la quantia de l'IRSC (Índex de Rendes de Suficiència de Catalunya) </w:t>
      </w:r>
      <w:r w:rsidRPr="00964EF0">
        <w:rPr>
          <w:b/>
          <w:bCs/>
        </w:rPr>
        <w:t>en un 8%,</w:t>
      </w:r>
      <w:r>
        <w:t xml:space="preserve"> però continua quedant lluny de recuperar l'IPC acumulat a Catalunya durant el temps que ha estat congelada des de l'1 de gener de 2010 fins a l'actualitat, que segons l'INE assoleix </w:t>
      </w:r>
      <w:r w:rsidRPr="00964EF0">
        <w:rPr>
          <w:b/>
          <w:bCs/>
        </w:rPr>
        <w:t>el 29,1%.</w:t>
      </w:r>
      <w:r>
        <w:t xml:space="preserve"> </w:t>
      </w:r>
    </w:p>
    <w:p w14:paraId="25924F8C" w14:textId="77777777" w:rsidR="00133C4B" w:rsidRDefault="00133C4B" w:rsidP="00133C4B">
      <w:r>
        <w:t xml:space="preserve">Amb aquest increment de l'IRSC, la quantia de la prestació mensual de la Renda Garantida de Ciutadania (RGC) per a un titular, que en l'actualitat és de 664 euros, s'elevaria a 717,12 euros, y la quantia màxima per a una unitat familiar, que és de 1.208 euros/mes, passaria a 1.304,64 euros. Si s' hagués actualitzat plenament l' IRSC amb el percentatge acumulat de l' IPC del 29,1%, la quantia de la prestació mensual de la RGC per a un titular s' hagués elevat fins a 857,2 euros i la quantia màxima per a la unitat familiar hagués assolit 1.559,5 euros. </w:t>
      </w:r>
    </w:p>
    <w:p w14:paraId="79027BA2" w14:textId="77777777" w:rsidR="00133C4B" w:rsidRDefault="00133C4B" w:rsidP="00133C4B">
      <w:r>
        <w:t xml:space="preserve">La no actualització plena de l'IRSC té un efecte excloent, per a una part important de la població en situació de vulnerabilitat, del dret a la Renda Garantida de Ciutadania, ja que, per accedir a la prestació de la RGC, la persona sol·licitant ha de demostrar que no té ingressos, o bé aquests ingressos són inferiors al llindar que estableix l'IRSC, durant un període de carència d'ingressos de dos mesos abans de la sol·licitud. </w:t>
      </w:r>
    </w:p>
    <w:p w14:paraId="6F4DE485" w14:textId="77777777" w:rsidR="00133C4B" w:rsidRDefault="00133C4B" w:rsidP="00133C4B"/>
    <w:p w14:paraId="7F36A5FB" w14:textId="77777777" w:rsidR="005621C1" w:rsidRDefault="005621C1"/>
    <w:sectPr w:rsidR="005621C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S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7E13"/>
    <w:multiLevelType w:val="multilevel"/>
    <w:tmpl w:val="D072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9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2F"/>
    <w:rsid w:val="0010086E"/>
    <w:rsid w:val="00133C4B"/>
    <w:rsid w:val="00494E95"/>
    <w:rsid w:val="004E272F"/>
    <w:rsid w:val="005621C1"/>
    <w:rsid w:val="00964EF0"/>
    <w:rsid w:val="00B05B11"/>
    <w:rsid w:val="00D54FE1"/>
    <w:rsid w:val="00D77D5C"/>
    <w:rsid w:val="00E66D9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6F8"/>
  <w15:chartTrackingRefBased/>
  <w15:docId w15:val="{9A8E315A-D0C5-4602-B2EF-0D362F77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b-article-item-iteration">
    <w:name w:val="pb-article-item-iteration"/>
    <w:basedOn w:val="Normal"/>
    <w:rsid w:val="004E272F"/>
    <w:pPr>
      <w:spacing w:before="100" w:beforeAutospacing="1" w:after="100" w:afterAutospacing="1" w:line="240" w:lineRule="auto"/>
    </w:pPr>
    <w:rPr>
      <w:rFonts w:ascii="Times New Roman" w:eastAsia="Times New Roman" w:hAnsi="Times New Roman" w:cs="Times New Roman"/>
      <w:lang w:eastAsia="ca-ES"/>
    </w:rPr>
  </w:style>
  <w:style w:type="character" w:styleId="Hipervnculo">
    <w:name w:val="Hyperlink"/>
    <w:basedOn w:val="Fuentedeprrafopredeter"/>
    <w:uiPriority w:val="99"/>
    <w:semiHidden/>
    <w:unhideWhenUsed/>
    <w:rsid w:val="004E2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38142">
      <w:bodyDiv w:val="1"/>
      <w:marLeft w:val="0"/>
      <w:marRight w:val="0"/>
      <w:marTop w:val="0"/>
      <w:marBottom w:val="0"/>
      <w:divBdr>
        <w:top w:val="none" w:sz="0" w:space="0" w:color="auto"/>
        <w:left w:val="none" w:sz="0" w:space="0" w:color="auto"/>
        <w:bottom w:val="none" w:sz="0" w:space="0" w:color="auto"/>
        <w:right w:val="none" w:sz="0" w:space="0" w:color="auto"/>
      </w:divBdr>
    </w:div>
    <w:div w:id="1749226863">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o.es/public/barcelona-creara-45000-llocs-treball-amb-implementacio-model-superilles.html" TargetMode="External"/><Relationship Id="rId5" Type="http://schemas.openxmlformats.org/officeDocument/2006/relationships/hyperlink" Target="https://www.publico.es/tag/contaminacion-del-air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9</cp:revision>
  <dcterms:created xsi:type="dcterms:W3CDTF">2023-03-12T13:37:00Z</dcterms:created>
  <dcterms:modified xsi:type="dcterms:W3CDTF">2023-03-12T16:30:00Z</dcterms:modified>
</cp:coreProperties>
</file>