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12FF" w14:textId="77777777" w:rsidR="009F6F74" w:rsidRPr="009F6F74" w:rsidRDefault="009F6F74" w:rsidP="00FC6DBE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ca-ES"/>
        </w:rPr>
      </w:pPr>
      <w:proofErr w:type="spellStart"/>
      <w:r w:rsidRPr="009F6F74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ca-ES"/>
        </w:rPr>
        <w:t>Sensellarisme</w:t>
      </w:r>
      <w:proofErr w:type="spellEnd"/>
      <w:r w:rsidRPr="009F6F74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ca-ES"/>
        </w:rPr>
        <w:t xml:space="preserve"> ocult: què s’amaga darrere de ser dona i viure al carrer</w:t>
      </w:r>
    </w:p>
    <w:p w14:paraId="43D89262" w14:textId="77777777" w:rsidR="009F6F74" w:rsidRPr="009F6F74" w:rsidRDefault="009F6F74" w:rsidP="00AA68DF">
      <w:pPr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9F6F74">
        <w:rPr>
          <w:rFonts w:asciiTheme="minorHAnsi" w:eastAsia="Times New Roman" w:hAnsiTheme="minorHAnsi" w:cstheme="minorHAnsi"/>
          <w:sz w:val="28"/>
          <w:szCs w:val="28"/>
          <w:lang w:eastAsia="ca-ES"/>
        </w:rPr>
        <w:t>Moltes arriben maltractades i pateixen les conseqüències de ser només el 9% del total de persones sense llar</w:t>
      </w:r>
    </w:p>
    <w:p w14:paraId="0E02B344" w14:textId="4FCBF353" w:rsidR="00E205AE" w:rsidRDefault="001B2C5B" w:rsidP="00FC6DBE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hyperlink r:id="rId4" w:history="1">
        <w:r w:rsidR="009F6F74" w:rsidRPr="009F6F74">
          <w:rPr>
            <w:rFonts w:asciiTheme="minorHAnsi" w:eastAsia="Times New Roman" w:hAnsiTheme="minorHAnsi" w:cstheme="minorHAnsi"/>
            <w:b/>
            <w:bCs/>
            <w:u w:val="single"/>
            <w:lang w:eastAsia="ca-ES"/>
          </w:rPr>
          <w:t>Gabriel González</w:t>
        </w:r>
      </w:hyperlink>
      <w:r w:rsidR="009F6F74" w:rsidRPr="009F6F74">
        <w:rPr>
          <w:rFonts w:asciiTheme="minorHAnsi" w:eastAsia="Times New Roman" w:hAnsiTheme="minorHAnsi" w:cstheme="minorHAnsi"/>
          <w:b/>
          <w:bCs/>
          <w:lang w:eastAsia="ca-ES"/>
        </w:rPr>
        <w:t> </w:t>
      </w:r>
      <w:r w:rsidR="00FF1513" w:rsidRPr="00FF1513">
        <w:rPr>
          <w:rFonts w:asciiTheme="minorHAnsi" w:eastAsia="Times New Roman" w:hAnsiTheme="minorHAnsi" w:cstheme="minorHAnsi"/>
          <w:b/>
          <w:bCs/>
          <w:lang w:eastAsia="ca-ES"/>
        </w:rPr>
        <w:t xml:space="preserve">       </w:t>
      </w:r>
      <w:r w:rsidR="008065E6">
        <w:rPr>
          <w:rFonts w:asciiTheme="minorHAnsi" w:eastAsia="Times New Roman" w:hAnsiTheme="minorHAnsi" w:cstheme="minorHAnsi"/>
          <w:b/>
          <w:bCs/>
          <w:lang w:eastAsia="ca-ES"/>
        </w:rPr>
        <w:t>E</w:t>
      </w:r>
      <w:r w:rsidR="0043604D">
        <w:rPr>
          <w:rFonts w:asciiTheme="minorHAnsi" w:eastAsia="Times New Roman" w:hAnsiTheme="minorHAnsi" w:cstheme="minorHAnsi"/>
          <w:b/>
          <w:bCs/>
          <w:lang w:eastAsia="ca-ES"/>
        </w:rPr>
        <w:t xml:space="preserve">l Món      </w:t>
      </w:r>
      <w:r w:rsidR="009F6F74" w:rsidRPr="009F6F74">
        <w:rPr>
          <w:rFonts w:asciiTheme="minorHAnsi" w:eastAsia="Times New Roman" w:hAnsiTheme="minorHAnsi" w:cstheme="minorHAnsi"/>
          <w:lang w:eastAsia="ca-ES"/>
        </w:rPr>
        <w:t>Barcelona</w:t>
      </w:r>
    </w:p>
    <w:p w14:paraId="692BA06A" w14:textId="77777777" w:rsidR="00E215CA" w:rsidRDefault="009F6F74" w:rsidP="00AD4677">
      <w:p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9F6F74">
        <w:rPr>
          <w:rFonts w:asciiTheme="minorHAnsi" w:eastAsia="Times New Roman" w:hAnsiTheme="minorHAnsi" w:cstheme="minorHAnsi"/>
          <w:lang w:eastAsia="ca-ES"/>
        </w:rPr>
        <w:br/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El març de 2020 esclata la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pandèmia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i milions de persones es veuen obligades a quedar-se a casa. Però hi ha un sector de la població que no ho pot fet. Segons dades de l’Ajuntament,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a Barcelona hi havia 1.058 persones </w:t>
      </w:r>
      <w:hyperlink r:id="rId5" w:tgtFrame="_blank" w:history="1">
        <w:r w:rsidRPr="001B2C5B">
          <w:rPr>
            <w:rFonts w:asciiTheme="minorHAnsi" w:eastAsia="Times New Roman" w:hAnsiTheme="minorHAnsi" w:cstheme="minorHAnsi"/>
            <w:u w:val="single"/>
            <w:lang w:eastAsia="ca-ES"/>
          </w:rPr>
          <w:t>dormint al ras</w:t>
        </w:r>
      </w:hyperlink>
      <w:r w:rsidRPr="001B2C5B">
        <w:rPr>
          <w:rFonts w:asciiTheme="minorHAnsi" w:eastAsia="Times New Roman" w:hAnsiTheme="minorHAnsi" w:cstheme="minorHAnsi"/>
          <w:b/>
          <w:bCs/>
          <w:lang w:eastAsia="ca-ES"/>
        </w:rPr>
        <w:t>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quan el govern espanyol decreta l’estat d’alarma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D’aquestes, sorprèn que només un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12,6% eren dones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una minoria que es reforça amb les últimes dades de què tenim constància. El 2021, ho eren un 9,4%.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El volum de dones sense llar continua essent encara un 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percentatge molt baix.</w:t>
      </w:r>
    </w:p>
    <w:p w14:paraId="5AB6A672" w14:textId="2DA9E10E" w:rsidR="009F6F74" w:rsidRPr="004C2E92" w:rsidRDefault="009F6F74" w:rsidP="004C2E92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Però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 la majoria dels altres indicadors mostren la tendència oposada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: 6 de cada 10 persones que atén Càritas són dones; l’escletxa salarial entre homes i dones a Catalunya supera els 6.000 €; i el 73% dels contractes temporals recauen en dones. Veient aquesta tendència,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 com pot ser que allà on s’expressa la vulnerabilitat màxima de la societat, al carrer, qui surt pitjor parat són els homes i no les dones? 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Hi ha un fenomen que sembla explicar-ho: el </w:t>
      </w:r>
      <w:proofErr w:type="spellStart"/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sensellarisme</w:t>
      </w:r>
      <w:proofErr w:type="spellEnd"/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 xml:space="preserve"> ocult.</w:t>
      </w:r>
    </w:p>
    <w:p w14:paraId="1184DFD4" w14:textId="77777777" w:rsidR="00E215CA" w:rsidRDefault="009F6F74" w:rsidP="00E215CA">
      <w:pPr>
        <w:spacing w:before="100" w:beforeAutospacing="1" w:after="0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>On són les dones més vulnerables, sinó al carrer?</w:t>
      </w:r>
    </w:p>
    <w:p w14:paraId="45EFB828" w14:textId="475135AC" w:rsidR="009F6F74" w:rsidRPr="00E215CA" w:rsidRDefault="009F6F74" w:rsidP="00E215CA">
      <w:pPr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“El que no es mira, no es veu”,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diu l’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Elena Sala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responsable del programa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Dones Amb Llar d’ASSÍS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 xml:space="preserve">. Fa referència al poc cas que se li ha fet al </w:t>
      </w:r>
      <w:proofErr w:type="spellStart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sensellarisme</w:t>
      </w:r>
      <w:proofErr w:type="spellEnd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 xml:space="preserve"> femení i qüestiona que ningú s’hagi preguntat abans per què n’hi ha tan poques al carrer. Sala creu que les dones fan tot el possible per no arribar a aquest extrem, tot i que alerta que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“fer l’impossible implica patir violència”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Però assumeixen el risc.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El carrer és molt dur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i, en aquest context,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“prefereixen que els abusi un home, en comptes de desenes”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conclou la representant d’ASSÍS.</w:t>
      </w:r>
    </w:p>
    <w:p w14:paraId="088932F7" w14:textId="77777777" w:rsidR="008C5147" w:rsidRDefault="009F6F74" w:rsidP="008C5147">
      <w:pPr>
        <w:spacing w:before="100" w:beforeAutospacing="1" w:after="0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La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Laia Vila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treballa a la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Fundació Arrels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i comparteix la mateixa diagnosi: “La dona -culturalment- ha nascut per cuidar i, per tant, per aguantar”. Això la fa resistir, assegura Vila, i provoca que hi hagi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“dones en cases que estan en pitjors condicions que alguns homes del carrer”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 xml:space="preserve">. Tot plegat provoca que les poques que arriben al </w:t>
      </w:r>
      <w:proofErr w:type="spellStart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sensellarisme</w:t>
      </w:r>
      <w:proofErr w:type="spellEnd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 xml:space="preserve"> clàssic ho facin en pitjors condicions.</w:t>
      </w:r>
    </w:p>
    <w:p w14:paraId="684F86FA" w14:textId="0FECBFDD" w:rsidR="009F6F74" w:rsidRPr="009F6F74" w:rsidRDefault="009F6F74" w:rsidP="008C5147">
      <w:pPr>
        <w:spacing w:before="100" w:beforeAutospacing="1" w:after="0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En aquest sentit, l’Elena Sala, que veu com li arriben nous casos al centre La Violeta -on treballa- cada setmana, constata que “totes elles tenen experiències traumàtiques, casos de violència i opressió”. Vila, d’altra banda, posa xifres al que explica la seva companya de professió: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“Hi ha estudis que demostren que les dones arriben al carrer amb 11 experiències traumàtiques, mentre que els homes amb 8 o 9”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</w:t>
      </w:r>
    </w:p>
    <w:p w14:paraId="0C5A97AC" w14:textId="207BA4DA" w:rsidR="009F6F74" w:rsidRPr="009F6F74" w:rsidRDefault="009F6F74" w:rsidP="00396CE6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 xml:space="preserve">El mètode de resistència: semblar un </w:t>
      </w:r>
      <w:proofErr w:type="spellStart"/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>home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I</w:t>
      </w:r>
      <w:proofErr w:type="spellEnd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 xml:space="preserve"> un cop arriben a la via pública, què? Doncs el que els espera és un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 xml:space="preserve">espai de </w:t>
      </w:r>
      <w:proofErr w:type="spellStart"/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desprotecció</w:t>
      </w:r>
      <w:proofErr w:type="spellEnd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molt gran que costa d’entendre si no ho has viscut. Per comprendre què les implica, Vila posa un exemple immillorable: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 xml:space="preserve">“Si quan tu tornes de festa o d’un sopar ja tens por, imagina’t viure-ho 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lastRenderedPageBreak/>
        <w:t>cada nit de l’any”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Els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abusos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asseguren totes les treballadores, és una constant. I a això cal sumar-li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robatoris, discriminacions i persecució policial.</w:t>
      </w:r>
    </w:p>
    <w:p w14:paraId="6C7EA3F3" w14:textId="77777777" w:rsidR="0086197B" w:rsidRDefault="009F6F74" w:rsidP="0086197B">
      <w:pPr>
        <w:spacing w:after="0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El sistema, a més, les protegeix poc. “Un dia tornant de treballar vaig trobar una dona sense llar acabada de violar que no volia denunciar perquè altres cops li ho havien denegat”, explica Vila. I en molts casos tampoc se’ls reconeix l’estatus de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dona vulnerable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“No hauria d’implicar només tenir un problema econòmic o laboral”, diu per la seva banda l’Elena Sala.</w:t>
      </w:r>
    </w:p>
    <w:p w14:paraId="6B053B50" w14:textId="28DE2002" w:rsidR="009F6F74" w:rsidRPr="009F6F74" w:rsidRDefault="009F6F74" w:rsidP="0086197B">
      <w:pPr>
        <w:spacing w:after="0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Per això moltes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dones busquen espais alternatius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per dormir que les facin sentir més protegides, com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hospitals o aeroports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Hi ha d’altres, en canvi, que opten per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amagar-se entre els homes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i, inclús,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arriben a vestir com ells o simulen ser-ne un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Aquest fet fa “que encara sembli que hi hagi menys dones”, assenyala Sala.</w:t>
      </w:r>
    </w:p>
    <w:p w14:paraId="7DBC1CF3" w14:textId="77777777" w:rsidR="0086197B" w:rsidRDefault="009F6F74" w:rsidP="0086197B">
      <w:pPr>
        <w:spacing w:before="100" w:beforeAutospacing="1" w:after="0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>Pocs equipaments, però nous</w:t>
      </w:r>
    </w:p>
    <w:p w14:paraId="001EADCB" w14:textId="54DEADBD" w:rsidR="009F6F74" w:rsidRPr="0086197B" w:rsidRDefault="009F6F74" w:rsidP="00F565F8">
      <w:pPr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Tot el context que les envolta agreuja encara més el dia a dia d’una </w:t>
      </w:r>
      <w:proofErr w:type="spellStart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sensellar</w:t>
      </w:r>
      <w:proofErr w:type="spellEnd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i profunditza en el sentiment de desconfiança que tenen moltes d’elles. Per a Vila,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molts equipaments s’han creat “des d’un punt de vista androcèntric”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fet que fa que moltes dones prefereixin no anar. L’Ajuntament n’és conscient i, de fet, la tinenta d’alcaldia de Drets Socials i Feminisme,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 Laura Pérez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reconeixia a l’octubre que “fins ara molts equipaments eren exclusius per a homes”.</w:t>
      </w:r>
    </w:p>
    <w:p w14:paraId="33FDF4A0" w14:textId="1C917CEF" w:rsidR="009F6F74" w:rsidRPr="009F6F74" w:rsidRDefault="009F6F74" w:rsidP="00F565F8">
      <w:pPr>
        <w:spacing w:after="100" w:afterAutospacing="1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 xml:space="preserve">El consistori ha impulsat una nova mesura de govern per la prevenció del </w:t>
      </w:r>
      <w:proofErr w:type="spellStart"/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sensellarisme</w:t>
      </w:r>
      <w:proofErr w:type="spellEnd"/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 xml:space="preserve"> femení que ha afegit més equipaments exclusius. Actualment, hi ha 126 places municipals pensades per acollir dones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del carrer repartides entre el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CPA de Sarrià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el centre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la Llavor</w:t>
      </w:r>
      <w:r w:rsidR="00DA2333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,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i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la Violeta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A aquests centres cal sumar-li altres com la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Llar Bernès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de la Fundació Arrels.</w:t>
      </w:r>
    </w:p>
    <w:p w14:paraId="665A121F" w14:textId="77777777" w:rsidR="006B40C0" w:rsidRDefault="009F6F74" w:rsidP="006B40C0">
      <w:pPr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 xml:space="preserve">Una lluita constant per desmentir la millora del </w:t>
      </w:r>
      <w:proofErr w:type="spellStart"/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>sensellarisme</w:t>
      </w:r>
      <w:proofErr w:type="spellEnd"/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 xml:space="preserve"> ocult</w:t>
      </w:r>
    </w:p>
    <w:p w14:paraId="6AE37A26" w14:textId="0527E3C8" w:rsidR="009F6F74" w:rsidRPr="009F6F74" w:rsidRDefault="009F6F74" w:rsidP="00CC4272">
      <w:pPr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 xml:space="preserve">Hi ha altres projectes més petits que neixen per donar resposta al </w:t>
      </w:r>
      <w:proofErr w:type="spellStart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sensellarisme</w:t>
      </w:r>
      <w:proofErr w:type="spellEnd"/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 xml:space="preserve"> ocult.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Metzineres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és una cooperativa que apareix, exclusivament, per donar cobertura a les dones en exclusió social. A diferència d’altres recintes, però, aquí no poden quedar-se a dormir per la manca de recursos. Tot i això, les dinamitzadores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van decidir col·locar llits en veure que hi havia dones que treballaven de nit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així com d’altres que,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tot i tenir espai de nit, les feien fora quan sortia el sol.</w:t>
      </w:r>
    </w:p>
    <w:p w14:paraId="17923946" w14:textId="7B48D11B" w:rsidR="009F6F74" w:rsidRPr="009F6F74" w:rsidRDefault="009F6F74" w:rsidP="00CC4272">
      <w:pPr>
        <w:spacing w:after="100" w:afterAutospacing="1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L’objectiu de projectes de Metzineres és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“posar-les a elles al centre de tot”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 i que elles “aconsegueixen trobar el seu camí vital dins d’un context determinat”, tal com diu la seva directora,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Aura Roig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Ella ha vist créixer el projecte i, en aquest sentit,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desmenteix que hi hagi cada cop menys dones en situació d’exclusió social: “Vam començar amb mig centenar de dones i ara ja acollim 300 o més”.</w:t>
      </w:r>
    </w:p>
    <w:p w14:paraId="5FABF51D" w14:textId="77777777" w:rsidR="009F6F74" w:rsidRPr="009F6F74" w:rsidRDefault="009F6F74" w:rsidP="008830A1">
      <w:pPr>
        <w:spacing w:before="100" w:beforeAutospacing="1" w:after="0" w:line="240" w:lineRule="auto"/>
        <w:outlineLvl w:val="1"/>
        <w:rPr>
          <w:rFonts w:asciiTheme="minorHAnsi" w:eastAsia="Times New Roman" w:hAnsiTheme="minorHAnsi" w:cstheme="minorHAnsi"/>
          <w:b/>
          <w:bCs/>
          <w:lang w:eastAsia="ca-ES"/>
        </w:rPr>
      </w:pPr>
      <w:r w:rsidRPr="009F6F74">
        <w:rPr>
          <w:rFonts w:asciiTheme="minorHAnsi" w:eastAsia="Times New Roman" w:hAnsiTheme="minorHAnsi" w:cstheme="minorHAnsi"/>
          <w:b/>
          <w:bCs/>
          <w:lang w:eastAsia="ca-ES"/>
        </w:rPr>
        <w:t>Hi ha diverses veus, però una sola conclusió: És un problema “estructural”</w:t>
      </w:r>
    </w:p>
    <w:p w14:paraId="62E74CB3" w14:textId="3A0A84F1" w:rsidR="009F6F74" w:rsidRPr="009F6F74" w:rsidRDefault="009F6F74" w:rsidP="00705C1F">
      <w:pPr>
        <w:spacing w:after="100" w:afterAutospacing="1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Metziners vol consolidar-se com un centre que també lluita contra un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problema 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que consideren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“estructural”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 No és l’únic que ho pensa. La resta de persones entrevistades per aquest reportatge difonen el mateix missatge: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 xml:space="preserve">“Cada cop </w:t>
      </w:r>
      <w:r w:rsidR="00092F42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 xml:space="preserve">hi 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veiem més noies joves i més envellides”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diu Laia Vila, d’Arrels.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“És una llosa que només erradicarem com a societat”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, afegeix Elena Sala. I totes tres comparteixen una mateixa idea: </w:t>
      </w:r>
      <w:r w:rsidRPr="009F6F74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“Només quatre parets i un sostre no fan una casa”</w:t>
      </w:r>
      <w:r w:rsidRPr="009F6F74">
        <w:rPr>
          <w:rFonts w:asciiTheme="minorHAnsi" w:eastAsia="Times New Roman" w:hAnsiTheme="minorHAnsi" w:cstheme="minorHAnsi"/>
          <w:color w:val="262626"/>
          <w:lang w:eastAsia="ca-ES"/>
        </w:rPr>
        <w:t>.</w:t>
      </w:r>
    </w:p>
    <w:p w14:paraId="5E764FD5" w14:textId="77777777" w:rsidR="009F6F74" w:rsidRPr="009F6F74" w:rsidRDefault="009F6F74" w:rsidP="005A1EE2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r w:rsidRPr="009F6F74">
        <w:rPr>
          <w:rFonts w:asciiTheme="minorHAnsi" w:eastAsia="Times New Roman" w:hAnsiTheme="minorHAnsi" w:cstheme="minorHAnsi"/>
          <w:noProof/>
          <w:color w:val="05D2CD"/>
          <w:lang w:eastAsia="ca-ES"/>
        </w:rPr>
        <w:lastRenderedPageBreak/>
        <mc:AlternateContent>
          <mc:Choice Requires="wps">
            <w:drawing>
              <wp:inline distT="0" distB="0" distL="0" distR="0" wp14:anchorId="570846A2" wp14:editId="738A919C">
                <wp:extent cx="190500" cy="190500"/>
                <wp:effectExtent l="0" t="0" r="0" b="0"/>
                <wp:docPr id="18" name="AutoShape 24" descr="Comparteix a Twitter">
                  <a:hlinkClick xmlns:a="http://schemas.openxmlformats.org/drawingml/2006/main" r:id="rId6" tgtFrame="&quot;_blank&quot;" tooltip="&quot;Comparteix a Twitt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E76E5" id="AutoShape 24" o:spid="_x0000_s1026" alt="Comparteix a Twitter" href="https://twitter.com/intent/tweet?text=Sensellarisme+ocult%3A+qu%C3%A8+s%E2%80%99amaga+darrere+de+ser+dona+i+viure+al+carrer&amp;url=https://www.totbarcelona.cat/societat/sensellarisme-ocult-amaga-darrera-dona-dormir-carrer-250569/" target="&quot;_blank&quot;" title="&quot;Comparteix a Twitter&quot;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F6F74">
        <w:rPr>
          <w:rFonts w:asciiTheme="minorHAnsi" w:eastAsia="Times New Roman" w:hAnsiTheme="minorHAnsi" w:cstheme="minorHAnsi"/>
          <w:noProof/>
          <w:color w:val="05D2CD"/>
          <w:lang w:eastAsia="ca-ES"/>
        </w:rPr>
        <mc:AlternateContent>
          <mc:Choice Requires="wps">
            <w:drawing>
              <wp:inline distT="0" distB="0" distL="0" distR="0" wp14:anchorId="260108EE" wp14:editId="10C064A9">
                <wp:extent cx="190500" cy="190500"/>
                <wp:effectExtent l="0" t="0" r="0" b="0"/>
                <wp:docPr id="17" name="AutoShape 25" descr="Comparteix a Facebook">
                  <a:hlinkClick xmlns:a="http://schemas.openxmlformats.org/drawingml/2006/main" r:id="rId7" tgtFrame="&quot;_blank&quot;" tooltip="&quot;Comparteix a Facebo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6BE69" id="AutoShape 25" o:spid="_x0000_s1026" alt="Comparteix a Facebook" href="https://www.facebook.com/sharer/sharer.php?u=https://www.totbarcelona.cat/societat/sensellarisme-ocult-amaga-darrera-dona-dormir-carrer-250569/" target="&quot;_blank&quot;" title="&quot;Comparteix a Facebook&quot;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F6F74">
        <w:rPr>
          <w:rFonts w:asciiTheme="minorHAnsi" w:eastAsia="Times New Roman" w:hAnsiTheme="minorHAnsi" w:cstheme="minorHAnsi"/>
          <w:noProof/>
          <w:color w:val="05D2CD"/>
          <w:lang w:eastAsia="ca-ES"/>
        </w:rPr>
        <mc:AlternateContent>
          <mc:Choice Requires="wps">
            <w:drawing>
              <wp:inline distT="0" distB="0" distL="0" distR="0" wp14:anchorId="3FE264D6" wp14:editId="6B433D7B">
                <wp:extent cx="190500" cy="190500"/>
                <wp:effectExtent l="0" t="0" r="0" b="0"/>
                <wp:docPr id="16" name="AutoShape 26" descr="Comparteix a Whatsapp">
                  <a:hlinkClick xmlns:a="http://schemas.openxmlformats.org/drawingml/2006/main" r:id="rId8" tgtFrame="&quot;_blank&quot;" tooltip="&quot;Comparteix a Whatsapp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7F301" id="AutoShape 26" o:spid="_x0000_s1026" alt="Comparteix a Whatsapp" href="https://wa.me/?text=https://www.totbarcelona.cat/societat/sensellarisme-ocult-amaga-darrera-dona-dormir-carrer-250569/" target="&quot;_blank&quot;" title="&quot;Comparteix a Whatsapp&quot;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F6F74">
        <w:rPr>
          <w:rFonts w:asciiTheme="minorHAnsi" w:eastAsia="Times New Roman" w:hAnsiTheme="minorHAnsi" w:cstheme="minorHAnsi"/>
          <w:noProof/>
          <w:color w:val="05D2CD"/>
          <w:lang w:eastAsia="ca-ES"/>
        </w:rPr>
        <mc:AlternateContent>
          <mc:Choice Requires="wps">
            <w:drawing>
              <wp:inline distT="0" distB="0" distL="0" distR="0" wp14:anchorId="0D9A8C6D" wp14:editId="7D09E512">
                <wp:extent cx="190500" cy="190500"/>
                <wp:effectExtent l="0" t="0" r="0" b="0"/>
                <wp:docPr id="15" name="AutoShape 27" descr="Comparteix a Telegram">
                  <a:hlinkClick xmlns:a="http://schemas.openxmlformats.org/drawingml/2006/main" r:id="rId9" tgtFrame="&quot;_blank&quot;" tooltip="&quot;Comparteix a Telegra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0719B" id="AutoShape 27" o:spid="_x0000_s1026" alt="Comparteix a Telegram" href="https://t.me/share/url?url=https://www.totbarcelona.cat/societat/sensellarisme-ocult-amaga-darrera-dona-dormir-carrer-250569/&amp;text=Sensellarisme+ocult%3A+qu%C3%A8+s%26%238217%3Bamaga+darrere+de+ser+dona+i+viure+al+carrer" target="&quot;_blank&quot;" title="&quot;Comparteix a Telegram&quot;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C111765" w14:textId="7650DA39" w:rsidR="0010086E" w:rsidRPr="00722B79" w:rsidRDefault="0010086E" w:rsidP="005A1EE2">
      <w:pPr>
        <w:spacing w:line="240" w:lineRule="auto"/>
        <w:rPr>
          <w:rFonts w:asciiTheme="minorHAnsi" w:hAnsiTheme="minorHAnsi" w:cstheme="minorHAnsi"/>
        </w:rPr>
      </w:pPr>
    </w:p>
    <w:sectPr w:rsidR="0010086E" w:rsidRPr="00722B79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74"/>
    <w:rsid w:val="00092F42"/>
    <w:rsid w:val="0010086E"/>
    <w:rsid w:val="001669BD"/>
    <w:rsid w:val="001B2C5B"/>
    <w:rsid w:val="00396CE6"/>
    <w:rsid w:val="0043604D"/>
    <w:rsid w:val="0046170E"/>
    <w:rsid w:val="004C2E92"/>
    <w:rsid w:val="005A1EE2"/>
    <w:rsid w:val="005C6D94"/>
    <w:rsid w:val="006B40C0"/>
    <w:rsid w:val="00705C1F"/>
    <w:rsid w:val="00722B79"/>
    <w:rsid w:val="007E5F40"/>
    <w:rsid w:val="008065E6"/>
    <w:rsid w:val="0086197B"/>
    <w:rsid w:val="008830A1"/>
    <w:rsid w:val="008C5147"/>
    <w:rsid w:val="009F6F74"/>
    <w:rsid w:val="00AA68DF"/>
    <w:rsid w:val="00AD4677"/>
    <w:rsid w:val="00B05B11"/>
    <w:rsid w:val="00CC4272"/>
    <w:rsid w:val="00DA2333"/>
    <w:rsid w:val="00E205AE"/>
    <w:rsid w:val="00E215CA"/>
    <w:rsid w:val="00E35B64"/>
    <w:rsid w:val="00F565F8"/>
    <w:rsid w:val="00F643C5"/>
    <w:rsid w:val="00FC6DB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AEED"/>
  <w15:chartTrackingRefBased/>
  <w15:docId w15:val="{F0B855F0-99CE-44C4-8D58-063CD755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29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25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38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84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3CD"/>
                                        <w:left w:val="single" w:sz="6" w:space="15" w:color="D8D3CD"/>
                                        <w:bottom w:val="single" w:sz="6" w:space="15" w:color="D8D3CD"/>
                                        <w:right w:val="single" w:sz="6" w:space="15" w:color="D8D3CD"/>
                                      </w:divBdr>
                                      <w:divsChild>
                                        <w:div w:id="86383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05D2C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66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538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099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8" w:color="05D2C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?text=https://www.totbarcelona.cat/societat/sensellarisme-ocult-amaga-darrera-dona-dormir-carrer-2505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harer/sharer.php?u=https://www.totbarcelona.cat/societat/sensellarisme-ocult-amaga-darrera-dona-dormir-carrer-2505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text=Sensellarisme+ocult%3A+qu%C3%A8+s%E2%80%99amaga+darrere+de+ser+dona+i+viure+al+carrer&amp;url=https://www.totbarcelona.cat/societat/sensellarisme-ocult-amaga-darrera-dona-dormir-carrer-25056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tbarcelona.cat/societat/homenatge-persones-sense-llar-mortes-barcelona-25058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tbarcelona.cat/author/gonzalez/" TargetMode="External"/><Relationship Id="rId9" Type="http://schemas.openxmlformats.org/officeDocument/2006/relationships/hyperlink" Target="https://t.me/share/url?url=https://www.totbarcelona.cat/societat/sensellarisme-ocult-amaga-darrera-dona-dormir-carrer-250569/&amp;text=Sensellarisme+ocult%3A+qu%C3%A8+s%26%238217%3Bamaga+darrere+de+ser+dona+i+viure+al+carr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30</cp:revision>
  <dcterms:created xsi:type="dcterms:W3CDTF">2022-10-31T07:41:00Z</dcterms:created>
  <dcterms:modified xsi:type="dcterms:W3CDTF">2022-10-31T08:21:00Z</dcterms:modified>
</cp:coreProperties>
</file>