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233E" w14:textId="2A0CD46E" w:rsidR="00D605A4" w:rsidRPr="00434E2F" w:rsidRDefault="00D605A4" w:rsidP="00D605A4">
      <w:pPr>
        <w:shd w:val="clear" w:color="auto" w:fill="FFFFFF"/>
        <w:spacing w:after="0" w:line="601" w:lineRule="atLeast"/>
        <w:outlineLvl w:val="0"/>
        <w:rPr>
          <w:rFonts w:ascii="roboto slab" w:eastAsia="Times New Roman" w:hAnsi="roboto slab" w:cs="Times New Roman"/>
          <w:kern w:val="36"/>
          <w:sz w:val="32"/>
          <w:szCs w:val="32"/>
          <w:lang w:eastAsia="ca-ES"/>
        </w:rPr>
      </w:pPr>
      <w:r w:rsidRPr="00434E2F">
        <w:rPr>
          <w:rFonts w:ascii="roboto slab" w:eastAsia="Times New Roman" w:hAnsi="roboto slab" w:cs="Times New Roman"/>
          <w:kern w:val="36"/>
          <w:sz w:val="32"/>
          <w:szCs w:val="32"/>
          <w:lang w:eastAsia="ca-ES"/>
        </w:rPr>
        <w:t xml:space="preserve">La actual crisis en torno a </w:t>
      </w:r>
      <w:proofErr w:type="spellStart"/>
      <w:r w:rsidRPr="00434E2F">
        <w:rPr>
          <w:rFonts w:ascii="roboto slab" w:eastAsia="Times New Roman" w:hAnsi="roboto slab" w:cs="Times New Roman"/>
          <w:kern w:val="36"/>
          <w:sz w:val="32"/>
          <w:szCs w:val="32"/>
          <w:lang w:eastAsia="ca-ES"/>
        </w:rPr>
        <w:t>Ucrania</w:t>
      </w:r>
      <w:proofErr w:type="spellEnd"/>
      <w:r w:rsidRPr="00434E2F">
        <w:rPr>
          <w:rFonts w:ascii="roboto slab" w:eastAsia="Times New Roman" w:hAnsi="roboto slab" w:cs="Times New Roman"/>
          <w:kern w:val="36"/>
          <w:sz w:val="32"/>
          <w:szCs w:val="32"/>
          <w:lang w:eastAsia="ca-ES"/>
        </w:rPr>
        <w:t xml:space="preserve"> era previsible y</w:t>
      </w:r>
      <w:r w:rsidR="00BE7843" w:rsidRPr="00434E2F">
        <w:rPr>
          <w:rFonts w:ascii="roboto slab" w:eastAsia="Times New Roman" w:hAnsi="roboto slab" w:cs="Times New Roman"/>
          <w:kern w:val="36"/>
          <w:sz w:val="32"/>
          <w:szCs w:val="32"/>
          <w:lang w:eastAsia="ca-ES"/>
        </w:rPr>
        <w:t xml:space="preserve"> </w:t>
      </w:r>
      <w:r w:rsidRPr="00434E2F">
        <w:rPr>
          <w:rFonts w:ascii="roboto slab" w:eastAsia="Times New Roman" w:hAnsi="roboto slab" w:cs="Times New Roman"/>
          <w:kern w:val="36"/>
          <w:sz w:val="32"/>
          <w:szCs w:val="32"/>
          <w:lang w:eastAsia="ca-ES"/>
        </w:rPr>
        <w:t>evitable</w:t>
      </w:r>
    </w:p>
    <w:p w14:paraId="627CE747" w14:textId="77777777" w:rsidR="00D605A4" w:rsidRPr="00434E2F" w:rsidRDefault="00D605A4" w:rsidP="00D605A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s-ES" w:eastAsia="ca-ES"/>
        </w:rPr>
      </w:pPr>
    </w:p>
    <w:p w14:paraId="6CC1675B" w14:textId="260546E4" w:rsidR="00D605A4" w:rsidRPr="00D605A4" w:rsidRDefault="00D605A4" w:rsidP="00D605A4">
      <w:pPr>
        <w:spacing w:after="0" w:line="240" w:lineRule="auto"/>
        <w:rPr>
          <w:rFonts w:ascii="roboto slab" w:eastAsia="Times New Roman" w:hAnsi="roboto slab" w:cs="Times New Roman"/>
          <w:sz w:val="22"/>
          <w:szCs w:val="22"/>
          <w:lang w:val="es-ES" w:eastAsia="ca-ES"/>
        </w:rPr>
      </w:pPr>
      <w:r w:rsidRPr="00434E2F">
        <w:rPr>
          <w:rFonts w:ascii="roboto slab" w:eastAsia="Times New Roman" w:hAnsi="roboto slab" w:cs="Times New Roman"/>
          <w:lang w:val="es-ES" w:eastAsia="ca-ES"/>
        </w:rPr>
        <w:t>Por </w:t>
      </w:r>
      <w:hyperlink r:id="rId4" w:history="1">
        <w:r w:rsidRPr="00434E2F">
          <w:rPr>
            <w:rFonts w:ascii="roboto slab" w:eastAsia="Times New Roman" w:hAnsi="roboto slab" w:cs="Times New Roman"/>
            <w:b/>
            <w:bCs/>
            <w:lang w:val="es-ES" w:eastAsia="ca-ES"/>
          </w:rPr>
          <w:t>Jack F. Matlock</w:t>
        </w:r>
      </w:hyperlink>
      <w:r w:rsidRPr="00D605A4">
        <w:rPr>
          <w:rFonts w:ascii="roboto slab" w:eastAsia="Times New Roman" w:hAnsi="roboto slab" w:cs="Times New Roman"/>
          <w:lang w:val="es-ES" w:eastAsia="ca-ES"/>
        </w:rPr>
        <w:t> </w:t>
      </w:r>
      <w:r w:rsidRPr="00D605A4">
        <w:rPr>
          <w:rFonts w:ascii="roboto slab" w:eastAsia="Times New Roman" w:hAnsi="roboto slab" w:cs="Times New Roman"/>
          <w:lang w:val="es-ES" w:eastAsia="ca-ES"/>
        </w:rPr>
        <w:t xml:space="preserve"> (exembajador de </w:t>
      </w:r>
      <w:proofErr w:type="gramStart"/>
      <w:r w:rsidRPr="00D605A4">
        <w:rPr>
          <w:rFonts w:ascii="roboto slab" w:eastAsia="Times New Roman" w:hAnsi="roboto slab" w:cs="Times New Roman"/>
          <w:lang w:val="es-ES" w:eastAsia="ca-ES"/>
        </w:rPr>
        <w:t>EEUU</w:t>
      </w:r>
      <w:proofErr w:type="gramEnd"/>
      <w:r w:rsidRPr="00D605A4">
        <w:rPr>
          <w:rFonts w:ascii="roboto slab" w:eastAsia="Times New Roman" w:hAnsi="roboto slab" w:cs="Times New Roman"/>
          <w:lang w:val="es-ES" w:eastAsia="ca-ES"/>
        </w:rPr>
        <w:t xml:space="preserve"> en Mo</w:t>
      </w:r>
      <w:r>
        <w:rPr>
          <w:rFonts w:ascii="roboto slab" w:eastAsia="Times New Roman" w:hAnsi="roboto slab" w:cs="Times New Roman"/>
          <w:lang w:val="es-ES" w:eastAsia="ca-ES"/>
        </w:rPr>
        <w:t>s</w:t>
      </w:r>
      <w:r w:rsidRPr="00D605A4">
        <w:rPr>
          <w:rFonts w:ascii="roboto slab" w:eastAsia="Times New Roman" w:hAnsi="roboto slab" w:cs="Times New Roman"/>
          <w:lang w:val="es-ES" w:eastAsia="ca-ES"/>
        </w:rPr>
        <w:t xml:space="preserve">cú)                </w:t>
      </w:r>
    </w:p>
    <w:p w14:paraId="52A702B9" w14:textId="77777777" w:rsidR="00D605A4" w:rsidRPr="00D605A4" w:rsidRDefault="00D605A4" w:rsidP="00D605A4">
      <w:pPr>
        <w:spacing w:after="0" w:line="240" w:lineRule="auto"/>
        <w:rPr>
          <w:rFonts w:ascii="Times New Roman" w:eastAsia="Times New Roman" w:hAnsi="Times New Roman" w:cs="Times New Roman"/>
          <w:lang w:val="es-ES" w:eastAsia="ca-ES"/>
        </w:rPr>
      </w:pPr>
    </w:p>
    <w:p w14:paraId="2D2A6330" w14:textId="34AB4FDF" w:rsidR="00D605A4" w:rsidRDefault="00D605A4" w:rsidP="00BE1205">
      <w:pPr>
        <w:shd w:val="clear" w:color="auto" w:fill="FFFFFF"/>
        <w:spacing w:line="240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 w:eastAsia="ca-ES"/>
        </w:rPr>
        <w:t>(Cortísimo resumen de un artículo larguísimo.  Opiniones del exembajador)</w:t>
      </w:r>
      <w:r w:rsidRPr="00EA2916">
        <w:rPr>
          <w:rFonts w:ascii="Helvetica" w:eastAsia="Times New Roman" w:hAnsi="Helvetica" w:cs="Helvetica"/>
          <w:color w:val="333333"/>
          <w:sz w:val="21"/>
          <w:szCs w:val="21"/>
          <w:lang w:val="es-ES" w:eastAsia="ca-ES"/>
        </w:rPr>
        <w:br/>
      </w:r>
      <w:r w:rsidRPr="00EA2916">
        <w:rPr>
          <w:rFonts w:ascii="Helvetica" w:eastAsia="Times New Roman" w:hAnsi="Helvetica" w:cs="Helvetica"/>
          <w:color w:val="333333"/>
          <w:sz w:val="21"/>
          <w:szCs w:val="21"/>
          <w:lang w:val="es-ES" w:eastAsia="ca-ES"/>
        </w:rPr>
        <w:br/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Nos enfrentamos hoy a una crisis evitable</w:t>
      </w:r>
      <w:r w:rsidR="0035682A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,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que era previsible</w:t>
      </w:r>
      <w:r w:rsidR="0035682A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,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e incluso se predijo, se precipitó deliberadamente, pero que se resuelve fácilmente con sentido común.</w:t>
      </w:r>
    </w:p>
    <w:p w14:paraId="6B066663" w14:textId="77777777" w:rsidR="00317510" w:rsidRDefault="001B36B9" w:rsidP="00317510">
      <w:pPr>
        <w:shd w:val="clear" w:color="auto" w:fill="FFFFFF"/>
        <w:spacing w:line="240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  <w:r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(…)</w:t>
      </w:r>
    </w:p>
    <w:p w14:paraId="7FC62AAE" w14:textId="29569F3D" w:rsidR="00021151" w:rsidRDefault="000079ED" w:rsidP="00705770">
      <w:pPr>
        <w:shd w:val="clear" w:color="auto" w:fill="FFFFFF"/>
        <w:spacing w:line="240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Pues bien, puesto que la principal exigencia del presidente Putin es que se garantice que la OTAN no aceptará más miembros y específicamente no aceptará a Ucrania ni a Georgia, obviamente no habría existido base alguna para la actual crisis si la Alianza no se hubiera expandido al acabar la Guerra Fría o si la expansión se hubiera producido en armonía con la construcción de una estructura de seguridad en Europa que incluyera a Rusia.</w:t>
      </w:r>
      <w:r w:rsidR="00317510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          </w:t>
      </w:r>
      <w:r w:rsidR="00375AD2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(…)</w:t>
      </w:r>
    </w:p>
    <w:p w14:paraId="2354EC96" w14:textId="1C184139" w:rsidR="008B61CF" w:rsidRDefault="008B61CF" w:rsidP="00001C2C">
      <w:pPr>
        <w:shd w:val="clear" w:color="auto" w:fill="FFFFFF"/>
        <w:spacing w:before="100" w:beforeAutospacing="1" w:after="360" w:line="276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Mis palabras, y mi voz, no fueron las únicas. En 1997, cuando se planteó la cuestión de añadir más miembros a la Organización del Tratado del Atlántico Norte (OTAN), se me pidió testificar ante el Comité de Relaciones Exteriores del Senado. Hice la siguiente declaración en las observaciones preliminares: “Considero equivocada la recomendación del gobierno de incorporar nuevos miembros a la OTAN en este momento. Si el Senado de Estados Unidos lo aprobara, puede pasar a la historia </w:t>
      </w:r>
      <w:r w:rsidRPr="002A5240">
        <w:rPr>
          <w:rFonts w:ascii="roboto slab" w:eastAsia="Times New Roman" w:hAnsi="roboto slab" w:cs="Times New Roman"/>
          <w:b/>
          <w:bCs/>
          <w:color w:val="333333"/>
          <w:sz w:val="21"/>
          <w:szCs w:val="21"/>
          <w:lang w:val="es-ES" w:eastAsia="ca-ES"/>
        </w:rPr>
        <w:t>como el error estratégico más grave cometido desde que acabó la Guerra Fría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. Lejos de mejorar la seguridad de Estados Unidos, de sus Aliados y de las naciones que desean entrar en la Alianza, podría fomentar un</w:t>
      </w:r>
      <w:r w:rsidR="00CE5D67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a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concatenación de acontecimientos que podría generar la amenaza más grave para la seguridad de esta nación desde que colapsó la Unión Soviética”.</w:t>
      </w:r>
      <w:r w:rsidR="0076525E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   (…)</w:t>
      </w:r>
    </w:p>
    <w:p w14:paraId="12434681" w14:textId="32254816" w:rsidR="0076525E" w:rsidRDefault="00A82836" w:rsidP="00001C2C">
      <w:pPr>
        <w:shd w:val="clear" w:color="auto" w:fill="FFFFFF"/>
        <w:spacing w:before="100" w:beforeAutospacing="1" w:after="360" w:line="276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Esta no fue la única razón que mencioné para incluir</w:t>
      </w:r>
      <w:r w:rsidR="00E0203C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,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en vez de excluir</w:t>
      </w:r>
      <w:r w:rsidR="00E0203C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,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a Rusia de la seguridad europea. Lo expliqué de la siguiente manera: “El plan para aumentar la cantidad de miembros de la OTAN no tiene en cuenta la situación internacional real al acabar la Guerra Fría</w:t>
      </w:r>
      <w:r w:rsidR="00E0203C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,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y sigue una lógica que solo tenía sentido durante la Guerra Fría. </w:t>
      </w:r>
      <w:r w:rsidR="00001C2C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  (…)</w:t>
      </w:r>
    </w:p>
    <w:p w14:paraId="27D8ABAC" w14:textId="517843E4" w:rsidR="00956B05" w:rsidRDefault="00956B05" w:rsidP="00956B05">
      <w:pPr>
        <w:shd w:val="clear" w:color="auto" w:fill="FFFFFF"/>
        <w:spacing w:before="100" w:beforeAutospacing="1" w:after="360" w:line="276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El primer presidente Bush también garantizó a Gorbachov, cuando se reunieron en Malta en diciembre de 1989, que</w:t>
      </w:r>
      <w:r w:rsidR="00CE5FC5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,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si se permitía a los países de Europa del Este elegir su futura orientación por medio de procesos democráticos, Estados Unidos no se “aprovecharía” de ese proceso (obviamente, incorporar a la OTAN a países que entonces estaban en el Pacto de Varsovia sería “aprovecharse”). Al año siguiente, se garantizó a Gorbachov, aunque no en un tratado formal, que</w:t>
      </w:r>
      <w:r w:rsidR="001A3C5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,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si se permitía a una Alemania unificada permanecer en la OTAN, no habría ningún movimiento de la jurisdicción de la OTAN hacia el este, “ni una pulgada”.</w:t>
      </w:r>
      <w:r w:rsidR="00FF16C1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    (…)</w:t>
      </w:r>
    </w:p>
    <w:p w14:paraId="33DEBEFC" w14:textId="279B04C4" w:rsidR="00FF16C1" w:rsidRDefault="00436CB7" w:rsidP="00956B05">
      <w:pPr>
        <w:shd w:val="clear" w:color="auto" w:fill="FFFFFF"/>
        <w:spacing w:before="100" w:beforeAutospacing="1" w:after="360" w:line="276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Durante el gobierno de George W. Bush (2001-2009) se siguió incorporando </w:t>
      </w:r>
      <w:r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 xml:space="preserve">a </w:t>
      </w:r>
      <w:r w:rsidRPr="00EA2916"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países de Europa del Este a la OTAN, pero eso no fue lo único que provocó la oposición rusa. Al mismo tiempo, Estados Unidos empezó a retirarse de los tratados de control de armas que durante un tiempo habían atenuado una carrera de armamentos irracional y peligrosa</w:t>
      </w:r>
      <w:r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  <w:t>.</w:t>
      </w:r>
    </w:p>
    <w:p w14:paraId="604C60BA" w14:textId="77777777" w:rsidR="00434E2F" w:rsidRPr="00EA2916" w:rsidRDefault="00434E2F" w:rsidP="00956B05">
      <w:pPr>
        <w:shd w:val="clear" w:color="auto" w:fill="FFFFFF"/>
        <w:spacing w:before="100" w:beforeAutospacing="1" w:after="360" w:line="276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</w:p>
    <w:p w14:paraId="732F3376" w14:textId="77777777" w:rsidR="00001C2C" w:rsidRPr="00EA2916" w:rsidRDefault="00001C2C" w:rsidP="00001C2C">
      <w:pPr>
        <w:shd w:val="clear" w:color="auto" w:fill="FFFFFF"/>
        <w:spacing w:before="100" w:beforeAutospacing="1" w:after="360" w:line="276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</w:p>
    <w:p w14:paraId="69723DCB" w14:textId="77777777" w:rsidR="00705770" w:rsidRDefault="00705770" w:rsidP="00705770">
      <w:pPr>
        <w:shd w:val="clear" w:color="auto" w:fill="FFFFFF"/>
        <w:spacing w:line="240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</w:p>
    <w:p w14:paraId="3F2A247E" w14:textId="77777777" w:rsidR="00705770" w:rsidRDefault="00705770" w:rsidP="00317510">
      <w:pPr>
        <w:shd w:val="clear" w:color="auto" w:fill="FFFFFF"/>
        <w:spacing w:after="0" w:line="240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</w:p>
    <w:p w14:paraId="1FA60517" w14:textId="77777777" w:rsidR="00021151" w:rsidRDefault="00021151" w:rsidP="00021151">
      <w:pPr>
        <w:shd w:val="clear" w:color="auto" w:fill="FFFFFF"/>
        <w:spacing w:before="100" w:beforeAutospacing="1" w:after="0" w:line="432" w:lineRule="atLeast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</w:p>
    <w:p w14:paraId="2C1D5B18" w14:textId="77777777" w:rsidR="00021151" w:rsidRPr="00EA2916" w:rsidRDefault="00021151" w:rsidP="000079ED">
      <w:pPr>
        <w:shd w:val="clear" w:color="auto" w:fill="FFFFFF"/>
        <w:spacing w:before="100" w:beforeAutospacing="1" w:after="360" w:line="432" w:lineRule="atLeast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</w:p>
    <w:p w14:paraId="06178E68" w14:textId="77777777" w:rsidR="001B36B9" w:rsidRPr="00EA2916" w:rsidRDefault="001B36B9" w:rsidP="00BE1205">
      <w:pPr>
        <w:shd w:val="clear" w:color="auto" w:fill="FFFFFF"/>
        <w:spacing w:line="240" w:lineRule="auto"/>
        <w:rPr>
          <w:rFonts w:ascii="roboto slab" w:eastAsia="Times New Roman" w:hAnsi="roboto slab" w:cs="Times New Roman"/>
          <w:color w:val="333333"/>
          <w:sz w:val="21"/>
          <w:szCs w:val="21"/>
          <w:lang w:val="es-ES" w:eastAsia="ca-ES"/>
        </w:rPr>
      </w:pPr>
    </w:p>
    <w:p w14:paraId="62DB18D6" w14:textId="77777777" w:rsidR="0010086E" w:rsidRDefault="0010086E"/>
    <w:sectPr w:rsidR="0010086E" w:rsidSect="00B05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A4"/>
    <w:rsid w:val="00001C2C"/>
    <w:rsid w:val="000079ED"/>
    <w:rsid w:val="00021151"/>
    <w:rsid w:val="0010086E"/>
    <w:rsid w:val="001A3C56"/>
    <w:rsid w:val="001B36B9"/>
    <w:rsid w:val="002A4393"/>
    <w:rsid w:val="002A5240"/>
    <w:rsid w:val="00317510"/>
    <w:rsid w:val="003367DB"/>
    <w:rsid w:val="0035682A"/>
    <w:rsid w:val="00375AD2"/>
    <w:rsid w:val="00434E2F"/>
    <w:rsid w:val="00436CB7"/>
    <w:rsid w:val="00705770"/>
    <w:rsid w:val="0076525E"/>
    <w:rsid w:val="007D53AD"/>
    <w:rsid w:val="008B61CF"/>
    <w:rsid w:val="00956B05"/>
    <w:rsid w:val="00A82836"/>
    <w:rsid w:val="00B05B11"/>
    <w:rsid w:val="00BE1205"/>
    <w:rsid w:val="00BE7843"/>
    <w:rsid w:val="00CD1650"/>
    <w:rsid w:val="00CE5D67"/>
    <w:rsid w:val="00CE5FC5"/>
    <w:rsid w:val="00D54BA9"/>
    <w:rsid w:val="00D605A4"/>
    <w:rsid w:val="00DC557F"/>
    <w:rsid w:val="00E0203C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C47C"/>
  <w15:chartTrackingRefBased/>
  <w15:docId w15:val="{B6F8555F-4DA7-4C95-B4FC-A642EFA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belion.org/autor/jack-f-matlock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30</cp:revision>
  <dcterms:created xsi:type="dcterms:W3CDTF">2022-02-25T14:29:00Z</dcterms:created>
  <dcterms:modified xsi:type="dcterms:W3CDTF">2022-02-25T15:04:00Z</dcterms:modified>
</cp:coreProperties>
</file>