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FEFE" w14:textId="22CBF4E2" w:rsidR="003045E7" w:rsidRPr="007B6823" w:rsidRDefault="00090176" w:rsidP="003A681B">
      <w:pPr>
        <w:spacing w:before="100" w:beforeAutospacing="1" w:after="0" w:line="240" w:lineRule="auto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ca-ES"/>
        </w:rPr>
      </w:pPr>
      <w:r w:rsidRPr="007B6823">
        <w:rPr>
          <w:rFonts w:eastAsia="Times New Roman" w:cs="Calibri"/>
          <w:b/>
          <w:bCs/>
          <w:color w:val="000000"/>
          <w:sz w:val="28"/>
          <w:szCs w:val="28"/>
          <w:lang w:eastAsia="ca-ES"/>
        </w:rPr>
        <w:t>L'abús d'antibiòtics està creant bacteris resistents</w:t>
      </w:r>
      <w:r w:rsidR="007D1688" w:rsidRPr="007B6823">
        <w:rPr>
          <w:rFonts w:eastAsia="Times New Roman" w:cs="Calibri"/>
          <w:b/>
          <w:bCs/>
          <w:color w:val="000000"/>
          <w:sz w:val="28"/>
          <w:szCs w:val="28"/>
          <w:lang w:eastAsia="ca-ES"/>
        </w:rPr>
        <w:t>,</w:t>
      </w:r>
      <w:r w:rsidRPr="007B6823">
        <w:rPr>
          <w:rFonts w:eastAsia="Times New Roman" w:cs="Calibri"/>
          <w:b/>
          <w:bCs/>
          <w:color w:val="000000"/>
          <w:sz w:val="28"/>
          <w:szCs w:val="28"/>
          <w:lang w:eastAsia="ca-ES"/>
        </w:rPr>
        <w:t xml:space="preserve"> i el món es quedarà sense remei per combatre'ls</w:t>
      </w:r>
    </w:p>
    <w:p w14:paraId="5CECC499" w14:textId="53A1A213" w:rsidR="00090176" w:rsidRDefault="00090176" w:rsidP="003A681B">
      <w:pPr>
        <w:spacing w:before="100"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27"/>
          <w:szCs w:val="27"/>
          <w:lang w:eastAsia="ca-ES"/>
        </w:rPr>
      </w:pPr>
      <w:r w:rsidRPr="007B6823">
        <w:rPr>
          <w:rFonts w:eastAsia="Times New Roman" w:cs="Calibr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33C34029" wp14:editId="64813238">
                <wp:extent cx="190500" cy="190500"/>
                <wp:effectExtent l="0" t="0" r="0" b="0"/>
                <wp:docPr id="9" name="AutoShape 3">
                  <a:hlinkClick xmlns:a="http://schemas.openxmlformats.org/drawingml/2006/main" r:id="rId5" tgtFrame="&quot;_blank&quot;" tooltip="&quot;Comparteix a Whatsap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1E207" id="AutoShape 3" o:spid="_x0000_s1026" href="https://wa.me/?text=https://elmon.cat/societat/antibiotics-consum-amenaca-futur-330386/" target="&quot;_blank&quot;" title="&quot;Comparteix a Whatsapp&quot;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6" w:history="1">
        <w:r w:rsidRPr="007B6823">
          <w:rPr>
            <w:rFonts w:eastAsia="Times New Roman" w:cs="Calibri"/>
            <w:b/>
            <w:bCs/>
            <w:color w:val="000000" w:themeColor="text1"/>
            <w:sz w:val="28"/>
            <w:szCs w:val="28"/>
            <w:u w:val="single"/>
            <w:lang w:eastAsia="ca-ES"/>
          </w:rPr>
          <w:t>Joan Antoni Guerrero Vall</w:t>
        </w:r>
      </w:hyperlink>
      <w:r w:rsidRPr="00090176"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  <w:br/>
      </w:r>
      <w:r w:rsidRPr="003A681B">
        <w:rPr>
          <w:rFonts w:asciiTheme="minorHAnsi" w:eastAsia="Times New Roman" w:hAnsiTheme="minorHAnsi" w:cstheme="minorHAnsi"/>
          <w:color w:val="000000"/>
          <w:lang w:eastAsia="ca-ES"/>
        </w:rPr>
        <w:t>18/11/2021</w:t>
      </w:r>
      <w:r w:rsidRPr="00090176">
        <w:rPr>
          <w:rFonts w:ascii="Roboto" w:eastAsia="Times New Roman" w:hAnsi="Roboto" w:cs="Times New Roman"/>
          <w:color w:val="000000"/>
          <w:sz w:val="27"/>
          <w:szCs w:val="27"/>
          <w:lang w:eastAsia="ca-ES"/>
        </w:rPr>
        <w:t xml:space="preserve"> </w:t>
      </w:r>
    </w:p>
    <w:p w14:paraId="70B2B0F0" w14:textId="77777777" w:rsidR="007E0904" w:rsidRDefault="00DF5C0B" w:rsidP="007E0904">
      <w:pPr>
        <w:spacing w:before="100" w:beforeAutospacing="1" w:after="0" w:line="240" w:lineRule="auto"/>
        <w:outlineLvl w:val="1"/>
        <w:rPr>
          <w:rFonts w:asciiTheme="minorHAnsi" w:eastAsia="Times New Roman" w:hAnsiTheme="minorHAnsi" w:cstheme="minorHAnsi"/>
          <w:color w:val="000000"/>
          <w:lang w:eastAsia="ca-ES"/>
        </w:rPr>
      </w:pPr>
      <w:r w:rsidRPr="007E0904">
        <w:rPr>
          <w:rFonts w:asciiTheme="minorHAnsi" w:eastAsia="Times New Roman" w:hAnsiTheme="minorHAnsi" w:cstheme="minorHAnsi"/>
          <w:color w:val="000000"/>
          <w:lang w:eastAsia="ca-ES"/>
        </w:rPr>
        <w:t>(Article retocat per escurçar-lo</w:t>
      </w:r>
    </w:p>
    <w:p w14:paraId="023F0325" w14:textId="07F81320" w:rsidR="00090176" w:rsidRPr="004D054D" w:rsidRDefault="00090176" w:rsidP="007E0904">
      <w:pPr>
        <w:spacing w:before="100" w:beforeAutospacing="1" w:after="0" w:line="240" w:lineRule="auto"/>
        <w:jc w:val="both"/>
        <w:outlineLvl w:val="1"/>
        <w:rPr>
          <w:rFonts w:asciiTheme="minorHAnsi" w:eastAsia="Times New Roman" w:hAnsiTheme="minorHAnsi" w:cstheme="minorHAnsi"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El món està centrat en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la lluita contra el canvi climàtic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, però hi ha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una altra batalla que amenaça la humanitat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 i en la qual, segons els investigadors, no s’hi estan esmerçant els esforços suficients: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l’abús dels antibiòtics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. El seu consum desmesurat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per combatre les infeccions per bacteris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està creant unes resistències que fan que al final perdin l’eficàcia. Aquest fet ja està causant problemes en entorns hospitalaris, segons experts consultats per EL MÓN, i</w:t>
      </w:r>
      <w:r w:rsidR="000950B7"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els més afectats per la situació són les persones </w:t>
      </w:r>
      <w:proofErr w:type="spellStart"/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immunodeprimides</w:t>
      </w:r>
      <w:proofErr w:type="spellEnd"/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[poc</w:t>
      </w:r>
      <w:r w:rsidR="007D1688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immunes</w:t>
      </w:r>
      <w:r w:rsidR="00F106F3" w:rsidRPr="004D054D">
        <w:rPr>
          <w:rFonts w:asciiTheme="minorHAnsi" w:eastAsia="Times New Roman" w:hAnsiTheme="minorHAnsi" w:cstheme="minorHAnsi"/>
          <w:color w:val="000000"/>
          <w:lang w:eastAsia="ca-ES"/>
        </w:rPr>
        <w:t>, per falta de la vacuna o per altres causes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]</w:t>
      </w:r>
      <w:r w:rsidR="007D1688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en unitats de cures intensives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: per 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a 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elles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el risc de morir es multiplica si els antibiòtics administrats no </w:t>
      </w:r>
      <w:r w:rsidR="005355FE" w:rsidRPr="004D054D">
        <w:rPr>
          <w:rFonts w:asciiTheme="minorHAnsi" w:eastAsia="Times New Roman" w:hAnsiTheme="minorHAnsi" w:cstheme="minorHAnsi"/>
          <w:color w:val="000000"/>
          <w:lang w:eastAsia="ca-ES"/>
        </w:rPr>
        <w:t>fan l’efecte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. Això que passa a petita escala en aquest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>s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entorns, diuen els experts,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és el futur que li espera al món sencer si no s’actua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.</w:t>
      </w:r>
    </w:p>
    <w:p w14:paraId="46684296" w14:textId="192E0767" w:rsidR="00090176" w:rsidRPr="004D054D" w:rsidRDefault="00090176" w:rsidP="00DF5C0B">
      <w:pPr>
        <w:spacing w:before="100" w:beforeAutospacing="1" w:after="0" w:line="450" w:lineRule="atLeast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Ignasi Roca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, investigador de l</w:t>
      </w:r>
      <w:r w:rsidR="007D1688"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a 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Iniciativa de Resistències Antimicrobianes de l’Institut de Salut Global de Barcelona (</w:t>
      </w:r>
      <w:proofErr w:type="spellStart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ISGlobal</w:t>
      </w:r>
      <w:proofErr w:type="spellEnd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), explica a EL MÓN que aquest problema dels antibiòtics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és equiparable a l’alarma pel canvi climàtic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. “Tenen molts punts en comú: s</w:t>
      </w:r>
      <w:r w:rsidR="00242D6D" w:rsidRPr="004D054D">
        <w:rPr>
          <w:rFonts w:asciiTheme="minorHAnsi" w:eastAsia="Times New Roman" w:hAnsiTheme="minorHAnsi" w:cstheme="minorHAnsi"/>
          <w:color w:val="000000"/>
          <w:lang w:eastAsia="ca-ES"/>
        </w:rPr>
        <w:t>ó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n dos problemes a nivell global que necessiten una resposta global”. Però de moment és un problema sobre el qual resulta difícil conscienciar la població. </w:t>
      </w:r>
    </w:p>
    <w:p w14:paraId="3E91252C" w14:textId="08416346" w:rsidR="00090176" w:rsidRPr="004D054D" w:rsidRDefault="00090176" w:rsidP="00DF5C0B">
      <w:pPr>
        <w:spacing w:before="100" w:beforeAutospacing="1" w:after="0" w:line="450" w:lineRule="atLeast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Així doncs, el dels antibiòtics és un d’aquells problemes del qual en el futur algú dirà que ja s’havia avisat. “Ens hi trobarem en el futur”. I quin futur serà?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L’escenari que es dibuixa és desolador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: la humanitat tornarà a morir per allò que ja havia aconseguit salvar-se gràcies al descobriment</w:t>
      </w:r>
      <w:r w:rsidR="00F106F3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el 1920</w:t>
      </w:r>
      <w:r w:rsidR="00F106F3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dels antibiòtics,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fruit de les investigacions del doctor Fleming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. Aquella solució a les afectacions que els metges recepten diàriament </w:t>
      </w:r>
      <w:r w:rsidR="00F106F3" w:rsidRPr="004D054D">
        <w:rPr>
          <w:rFonts w:asciiTheme="minorHAnsi" w:eastAsia="Times New Roman" w:hAnsiTheme="minorHAnsi" w:cstheme="minorHAnsi"/>
          <w:color w:val="000000"/>
          <w:lang w:eastAsia="ca-ES"/>
        </w:rPr>
        <w:t>en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les consultes podria desaparèixer. “La nostra generació no s’hi trobarà, però</w:t>
      </w:r>
      <w:r w:rsidR="00F106F3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si no actuem</w:t>
      </w:r>
      <w:r w:rsidR="00F106F3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arribarem a un escenari d’època </w:t>
      </w:r>
      <w:proofErr w:type="spellStart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postantibiòtica</w:t>
      </w:r>
      <w:proofErr w:type="spellEnd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, 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augmentarà la mortalitat per coses fútils</w:t>
      </w:r>
      <w:r w:rsidR="007E0904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que avui no suposen cap problema”.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</w:t>
      </w:r>
    </w:p>
    <w:p w14:paraId="614BEFC9" w14:textId="77777777" w:rsidR="00090176" w:rsidRPr="004D054D" w:rsidRDefault="00090176" w:rsidP="00DF5C0B">
      <w:pPr>
        <w:spacing w:before="100" w:beforeAutospacing="1" w:after="100" w:afterAutospacing="1" w:line="450" w:lineRule="atLeast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En la mateixa línia que Roca, la biòloga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Raquel Anglès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, que treballa en la indústria farmacèutica, sosté que el dels antibiòtics és un problema preocupant i que en el futur pot donar moltes males notícies. Aquesta experta assenyala que hi ha un fre en la investigació de nous antibiòtics: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“Les empreses farmacèutiques centren els seus 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lastRenderedPageBreak/>
        <w:t>esforços en altres àrees terapèutiques i no s’està investigant en nous antibiòtics, els que tenim presenten cada cop més resistències, fet que redueix la seva eficàcia.”.</w:t>
      </w:r>
    </w:p>
    <w:p w14:paraId="15C1683A" w14:textId="77777777" w:rsidR="004D054D" w:rsidRDefault="00090176" w:rsidP="004D054D">
      <w:pPr>
        <w:spacing w:before="100" w:beforeAutospacing="1" w:line="450" w:lineRule="atLeast"/>
        <w:jc w:val="both"/>
        <w:outlineLvl w:val="2"/>
        <w:rPr>
          <w:rFonts w:asciiTheme="minorHAnsi" w:eastAsia="Times New Roman" w:hAnsiTheme="minorHAnsi" w:cstheme="minorHAnsi"/>
          <w:b/>
          <w:bCs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Automedicació i excés de </w:t>
      </w:r>
      <w:proofErr w:type="spellStart"/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prescripció</w:t>
      </w:r>
      <w:proofErr w:type="spellEnd"/>
    </w:p>
    <w:p w14:paraId="7D2C7992" w14:textId="3496BC45" w:rsidR="00090176" w:rsidRPr="004D054D" w:rsidRDefault="00090176" w:rsidP="004D054D">
      <w:pPr>
        <w:spacing w:before="100" w:beforeAutospacing="1" w:line="450" w:lineRule="atLeast"/>
        <w:jc w:val="both"/>
        <w:outlineLvl w:val="2"/>
        <w:rPr>
          <w:rFonts w:asciiTheme="minorHAnsi" w:eastAsia="Times New Roman" w:hAnsiTheme="minorHAnsi" w:cstheme="minorHAnsi"/>
          <w:b/>
          <w:bCs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Entre les causes d’això hi ha l’abús, que implica diversos actors. Els experts apunten a l’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automedicació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 i també a un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excés de prescripció per part dels metge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s. “De vegades per una infecció vírica de grip recepten antibiòtics per si de cas apareixen infeccions bacterianes oportunistes”, explica Anglès. Per la seva banda, Roca assenyala que</w:t>
      </w:r>
      <w:r w:rsidR="00702C77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</w:t>
      </w:r>
      <w:r w:rsidR="00702C77"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en 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aquesta prescripció en casos en què potser no seria necessari</w:t>
      </w:r>
      <w:r w:rsidR="00702C77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també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pot tenir</w:t>
      </w:r>
      <w:r w:rsidR="00702C77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-hi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a veure la “pressió social” que el personal mèdic pot sentir a la consulta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. </w:t>
      </w:r>
    </w:p>
    <w:p w14:paraId="2E40C16A" w14:textId="4831D114" w:rsidR="00090176" w:rsidRPr="004D054D" w:rsidRDefault="00090176" w:rsidP="00DF5C0B">
      <w:pPr>
        <w:spacing w:before="100" w:beforeAutospacing="1" w:after="0" w:line="450" w:lineRule="atLeast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Sobre aquesta qüestió, la metgessa de família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Rosa Maria </w:t>
      </w:r>
      <w:proofErr w:type="spellStart"/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Jaumà</w:t>
      </w:r>
      <w:proofErr w:type="spellEnd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, del CAP de Banyoles, opina en declaracions a EL MÓN que “sí que hi ha conscienciació” entre els facultatius. </w:t>
      </w:r>
      <w:proofErr w:type="spellStart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Jaumà</w:t>
      </w:r>
      <w:proofErr w:type="spellEnd"/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recorda que fins i tot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 s’han fet programes perquè les farmàcies no puguin administrar antibiòtics sense recepta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. </w:t>
      </w:r>
    </w:p>
    <w:p w14:paraId="0548BE3A" w14:textId="68113932" w:rsidR="00090176" w:rsidRPr="004D054D" w:rsidRDefault="00090176" w:rsidP="00DF5C0B">
      <w:pPr>
        <w:spacing w:before="100" w:beforeAutospacing="1" w:after="0" w:line="450" w:lineRule="atLeast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La problemàtica dels antibiòtics també s’ha multiplicat per 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l’ús que se n’ha fet </w:t>
      </w:r>
      <w:r w:rsidR="00321558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a 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animals</w:t>
      </w:r>
      <w:r w:rsidR="00321558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als quals se’ls ha alimentat amb pinsos que en contenien</w:t>
      </w:r>
      <w:r w:rsidR="00321558"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amb l’objectiu d’accelerar-ne el creixement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>. “Podem estar ingerint productes antibiòtics sense tenir-ne ni idea”, adverteix Raquel Anglès. De fet, apunta que s’ha donat el cas de persones que mai havien pres antibiòtics conscientment i que</w:t>
      </w:r>
      <w:r w:rsidR="00321558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en anàlisis que </w:t>
      </w:r>
      <w:r w:rsidR="00E85023" w:rsidRPr="004D054D">
        <w:rPr>
          <w:rFonts w:asciiTheme="minorHAnsi" w:eastAsia="Times New Roman" w:hAnsiTheme="minorHAnsi" w:cstheme="minorHAnsi"/>
          <w:color w:val="000000"/>
          <w:lang w:eastAsia="ca-ES"/>
        </w:rPr>
        <w:t>els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han fet</w:t>
      </w:r>
      <w:r w:rsidR="00321558" w:rsidRPr="004D054D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ha </w:t>
      </w:r>
      <w:r w:rsidR="00321558"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resultat que sí. </w:t>
      </w:r>
      <w:r w:rsidRPr="004D054D">
        <w:rPr>
          <w:rFonts w:asciiTheme="minorHAnsi" w:eastAsia="Times New Roman" w:hAnsiTheme="minorHAnsi" w:cstheme="minorHAnsi"/>
          <w:color w:val="000000"/>
          <w:lang w:eastAsia="ca-ES"/>
        </w:rPr>
        <w:t xml:space="preserve"> </w:t>
      </w:r>
      <w:r w:rsidR="007E0904" w:rsidRPr="004D054D">
        <w:rPr>
          <w:rFonts w:asciiTheme="minorHAnsi" w:eastAsia="Times New Roman" w:hAnsiTheme="minorHAnsi" w:cstheme="minorHAnsi"/>
          <w:color w:val="000000"/>
          <w:lang w:eastAsia="ca-ES"/>
        </w:rPr>
        <w:t>De la carn que han menjat.</w:t>
      </w:r>
    </w:p>
    <w:sectPr w:rsidR="00090176" w:rsidRPr="004D054D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76"/>
    <w:rsid w:val="00090176"/>
    <w:rsid w:val="000950B7"/>
    <w:rsid w:val="000F6095"/>
    <w:rsid w:val="0010086E"/>
    <w:rsid w:val="00242D6D"/>
    <w:rsid w:val="003045E7"/>
    <w:rsid w:val="00321558"/>
    <w:rsid w:val="003A681B"/>
    <w:rsid w:val="004D054D"/>
    <w:rsid w:val="005355FE"/>
    <w:rsid w:val="00586B48"/>
    <w:rsid w:val="00702C77"/>
    <w:rsid w:val="007B6823"/>
    <w:rsid w:val="007D1688"/>
    <w:rsid w:val="007E0904"/>
    <w:rsid w:val="00B05B11"/>
    <w:rsid w:val="00D23179"/>
    <w:rsid w:val="00DF5C0B"/>
    <w:rsid w:val="00E85023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8D8A"/>
  <w15:chartTrackingRefBased/>
  <w15:docId w15:val="{859AD2CD-20D1-4654-94F8-FA5D91EC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6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1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95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673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20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3725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259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6220">
                                      <w:marLeft w:val="12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0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mon.cat/author/joan-antoni-guerrero/" TargetMode="External"/><Relationship Id="rId5" Type="http://schemas.openxmlformats.org/officeDocument/2006/relationships/hyperlink" Target="https://wa.me/?text=https://elmon.cat/societat/antibiotics-consum-amenaca-futur-330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0545-584C-428A-8681-B9127502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11</cp:revision>
  <dcterms:created xsi:type="dcterms:W3CDTF">2021-11-19T08:40:00Z</dcterms:created>
  <dcterms:modified xsi:type="dcterms:W3CDTF">2021-11-25T21:12:00Z</dcterms:modified>
</cp:coreProperties>
</file>