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D13B" w14:textId="1C7BDB0C" w:rsidR="0010086E" w:rsidRPr="000E75E8" w:rsidRDefault="003D4F77">
      <w:pPr>
        <w:rPr>
          <w:sz w:val="40"/>
          <w:szCs w:val="40"/>
        </w:rPr>
      </w:pPr>
      <w:r w:rsidRPr="000E75E8">
        <w:rPr>
          <w:sz w:val="40"/>
          <w:szCs w:val="40"/>
        </w:rPr>
        <w:t>Notícies</w:t>
      </w:r>
    </w:p>
    <w:p w14:paraId="5A26FE7B" w14:textId="0127B30A" w:rsidR="008E24C0" w:rsidRPr="00306225" w:rsidRDefault="008E24C0" w:rsidP="00306225">
      <w:pPr>
        <w:spacing w:line="288" w:lineRule="atLeast"/>
        <w:outlineLvl w:val="0"/>
        <w:rPr>
          <w:rFonts w:asciiTheme="minorHAnsi" w:eastAsia="Times New Roman" w:hAnsiTheme="minorHAnsi" w:cstheme="minorHAnsi"/>
          <w:color w:val="000000"/>
          <w:kern w:val="36"/>
          <w:sz w:val="32"/>
          <w:szCs w:val="32"/>
          <w:lang w:val="es-ES" w:eastAsia="ca-ES"/>
        </w:rPr>
      </w:pPr>
      <w:r w:rsidRPr="00306225">
        <w:rPr>
          <w:rFonts w:asciiTheme="minorHAnsi" w:eastAsia="Times New Roman" w:hAnsiTheme="minorHAnsi" w:cstheme="minorHAnsi"/>
          <w:color w:val="000000"/>
          <w:kern w:val="36"/>
          <w:sz w:val="32"/>
          <w:szCs w:val="32"/>
          <w:lang w:val="es-ES" w:eastAsia="ca-ES"/>
        </w:rPr>
        <w:t>Los asesinatos de líderes ambientales alcanzaron cifras históricas en 2020</w:t>
      </w:r>
      <w:r w:rsidR="00BC55C8" w:rsidRPr="00306225">
        <w:rPr>
          <w:rFonts w:asciiTheme="minorHAnsi" w:eastAsia="Times New Roman" w:hAnsiTheme="minorHAnsi" w:cstheme="minorHAnsi"/>
          <w:color w:val="000000"/>
          <w:kern w:val="36"/>
          <w:sz w:val="32"/>
          <w:szCs w:val="32"/>
          <w:lang w:val="es-ES" w:eastAsia="ca-ES"/>
        </w:rPr>
        <w:t>,</w:t>
      </w:r>
      <w:r w:rsidRPr="00306225">
        <w:rPr>
          <w:rFonts w:asciiTheme="minorHAnsi" w:eastAsia="Times New Roman" w:hAnsiTheme="minorHAnsi" w:cstheme="minorHAnsi"/>
          <w:color w:val="000000"/>
          <w:kern w:val="36"/>
          <w:sz w:val="32"/>
          <w:szCs w:val="32"/>
          <w:lang w:val="es-ES" w:eastAsia="ca-ES"/>
        </w:rPr>
        <w:t xml:space="preserve"> con cuatro crímenes a la semana</w:t>
      </w:r>
    </w:p>
    <w:p w14:paraId="24FD8FBA" w14:textId="77777777" w:rsidR="008E24C0" w:rsidRPr="00925FA4" w:rsidRDefault="00F157D3" w:rsidP="008E24C0">
      <w:pPr>
        <w:pStyle w:val="Firma1"/>
        <w:spacing w:before="0" w:beforeAutospacing="0" w:after="0" w:afterAutospacing="0" w:line="312" w:lineRule="atLeast"/>
        <w:rPr>
          <w:rFonts w:asciiTheme="minorHAnsi" w:hAnsiTheme="minorHAnsi" w:cstheme="minorHAnsi"/>
          <w:b/>
          <w:bCs/>
          <w:caps/>
          <w:sz w:val="22"/>
          <w:szCs w:val="22"/>
        </w:rPr>
      </w:pPr>
      <w:hyperlink r:id="rId4" w:history="1">
        <w:r w:rsidR="008E24C0" w:rsidRPr="00925FA4">
          <w:rPr>
            <w:rStyle w:val="Hipervnculo"/>
            <w:rFonts w:asciiTheme="minorHAnsi" w:hAnsiTheme="minorHAnsi" w:cstheme="minorHAnsi"/>
            <w:b/>
            <w:bCs/>
            <w:caps/>
            <w:color w:val="000000"/>
            <w:sz w:val="22"/>
            <w:szCs w:val="22"/>
            <w:bdr w:val="none" w:sz="0" w:space="0" w:color="auto" w:frame="1"/>
          </w:rPr>
          <w:t>ALEJANDRO TENA</w:t>
        </w:r>
      </w:hyperlink>
      <w:r w:rsidR="008E24C0" w:rsidRPr="00925FA4">
        <w:rPr>
          <w:rFonts w:asciiTheme="minorHAnsi" w:hAnsiTheme="minorHAnsi" w:cstheme="minorHAnsi"/>
          <w:b/>
          <w:bCs/>
          <w:caps/>
          <w:sz w:val="22"/>
          <w:szCs w:val="22"/>
        </w:rPr>
        <w:t xml:space="preserve"> </w:t>
      </w:r>
      <w:r w:rsidR="008E24C0">
        <w:rPr>
          <w:rFonts w:asciiTheme="minorHAnsi" w:hAnsiTheme="minorHAnsi" w:cstheme="minorHAnsi"/>
          <w:b/>
          <w:bCs/>
          <w:caps/>
          <w:sz w:val="22"/>
          <w:szCs w:val="22"/>
        </w:rPr>
        <w:t xml:space="preserve">   (P</w:t>
      </w:r>
      <w:r w:rsidR="008E24C0">
        <w:rPr>
          <w:rFonts w:asciiTheme="minorHAnsi" w:hAnsiTheme="minorHAnsi" w:cstheme="minorHAnsi"/>
          <w:b/>
          <w:bCs/>
          <w:sz w:val="22"/>
          <w:szCs w:val="22"/>
        </w:rPr>
        <w:t>ublicado en Público</w:t>
      </w:r>
      <w:r w:rsidR="008E24C0">
        <w:rPr>
          <w:rFonts w:asciiTheme="minorHAnsi" w:hAnsiTheme="minorHAnsi" w:cstheme="minorHAnsi"/>
          <w:b/>
          <w:bCs/>
          <w:caps/>
          <w:sz w:val="22"/>
          <w:szCs w:val="22"/>
        </w:rPr>
        <w:t>)</w:t>
      </w:r>
    </w:p>
    <w:p w14:paraId="2E7F85BF" w14:textId="77777777" w:rsidR="008E24C0" w:rsidRPr="00925FA4" w:rsidRDefault="008E24C0" w:rsidP="008E24C0">
      <w:pPr>
        <w:pStyle w:val="pb-article-item-iteration"/>
        <w:shd w:val="clear" w:color="auto" w:fill="FFFFFF"/>
        <w:spacing w:before="0" w:beforeAutospacing="0" w:after="0" w:afterAutospacing="0" w:line="408" w:lineRule="atLeast"/>
        <w:rPr>
          <w:rFonts w:ascii="Calibri" w:hAnsi="Calibri" w:cs="Calibri"/>
          <w:color w:val="000000"/>
          <w:lang w:val="es-ES"/>
        </w:rPr>
      </w:pPr>
      <w:r w:rsidRPr="00925FA4">
        <w:rPr>
          <w:rFonts w:ascii="Calibri" w:hAnsi="Calibri" w:cs="Calibri"/>
          <w:color w:val="000000"/>
          <w:lang w:val="es-ES"/>
        </w:rPr>
        <w:t>La escalada de violencia contra los defensores de la Tierra no cesó durante la primera etapa de la pandemia. Los </w:t>
      </w:r>
      <w:hyperlink r:id="rId5" w:tgtFrame="_blank" w:tooltip="Web de Global Witness" w:history="1">
        <w:r w:rsidRPr="00925FA4">
          <w:rPr>
            <w:rStyle w:val="Hipervnculo"/>
            <w:rFonts w:ascii="Calibri" w:hAnsi="Calibri" w:cs="Calibri"/>
            <w:color w:val="auto"/>
            <w:bdr w:val="none" w:sz="0" w:space="0" w:color="auto" w:frame="1"/>
            <w:lang w:val="es-ES"/>
          </w:rPr>
          <w:t>datos reportados</w:t>
        </w:r>
      </w:hyperlink>
      <w:r w:rsidRPr="00925FA4">
        <w:rPr>
          <w:rFonts w:ascii="Calibri" w:hAnsi="Calibri" w:cs="Calibri"/>
          <w:lang w:val="es-ES"/>
        </w:rPr>
        <w:t> </w:t>
      </w:r>
      <w:r w:rsidRPr="00925FA4">
        <w:rPr>
          <w:rFonts w:ascii="Calibri" w:hAnsi="Calibri" w:cs="Calibri"/>
          <w:color w:val="000000"/>
          <w:lang w:val="es-ES"/>
        </w:rPr>
        <w:t>por </w:t>
      </w:r>
      <w:r w:rsidRPr="00925FA4">
        <w:rPr>
          <w:rFonts w:ascii="Calibri" w:hAnsi="Calibri" w:cs="Calibri"/>
          <w:b/>
          <w:bCs/>
          <w:color w:val="000000"/>
          <w:bdr w:val="none" w:sz="0" w:space="0" w:color="auto" w:frame="1"/>
          <w:lang w:val="es-ES"/>
        </w:rPr>
        <w:t>Global Witness</w:t>
      </w:r>
      <w:r w:rsidRPr="00925FA4">
        <w:rPr>
          <w:rFonts w:ascii="Calibri" w:hAnsi="Calibri" w:cs="Calibri"/>
          <w:color w:val="000000"/>
          <w:lang w:val="es-ES"/>
        </w:rPr>
        <w:t> hablan de 227 asesinatos de líderes ambientales de todo el mundo en 2020, el año con más ataques registrados. En ese periodo, según la publicación de la organización de defensa de los derechos humanos, hubo un promedio de unos cuatro crímenes a la semana en todo el planeta.</w:t>
      </w:r>
    </w:p>
    <w:p w14:paraId="6D3ACC8C" w14:textId="79659487" w:rsidR="008E24C0" w:rsidRPr="00925FA4" w:rsidRDefault="008E24C0" w:rsidP="008E24C0">
      <w:pPr>
        <w:pStyle w:val="pb-article-item-iteration"/>
        <w:shd w:val="clear" w:color="auto" w:fill="FFFFFF"/>
        <w:spacing w:before="0" w:beforeAutospacing="0" w:after="300" w:afterAutospacing="0" w:line="408" w:lineRule="atLeast"/>
        <w:rPr>
          <w:rFonts w:ascii="Calibri" w:hAnsi="Calibri" w:cs="Calibri"/>
          <w:color w:val="000000"/>
          <w:lang w:val="es-ES"/>
        </w:rPr>
      </w:pPr>
      <w:r w:rsidRPr="00925FA4">
        <w:rPr>
          <w:rFonts w:ascii="Calibri" w:hAnsi="Calibri" w:cs="Calibri"/>
          <w:color w:val="000000"/>
          <w:lang w:val="es-ES"/>
        </w:rPr>
        <w:t xml:space="preserve">"Nuestras cifras son casi con certeza una subestimación, y muchos ataques contra defensores no se denuncian", han advertido a los medios desde la ONG internacional. </w:t>
      </w:r>
    </w:p>
    <w:p w14:paraId="2E4CD3BA" w14:textId="77777777" w:rsidR="00BC55C8" w:rsidRDefault="00BC55C8" w:rsidP="00BC55C8">
      <w:pPr>
        <w:spacing w:after="0"/>
        <w:rPr>
          <w:sz w:val="32"/>
          <w:szCs w:val="32"/>
        </w:rPr>
      </w:pPr>
    </w:p>
    <w:p w14:paraId="1417D8C6" w14:textId="6A9939EF" w:rsidR="00BC55C8" w:rsidRPr="00BC55C8" w:rsidRDefault="00BC55C8" w:rsidP="00BC55C8">
      <w:pPr>
        <w:spacing w:after="0"/>
        <w:rPr>
          <w:sz w:val="32"/>
          <w:szCs w:val="32"/>
        </w:rPr>
      </w:pPr>
      <w:r w:rsidRPr="00BC55C8">
        <w:rPr>
          <w:sz w:val="32"/>
          <w:szCs w:val="32"/>
        </w:rPr>
        <w:t>Els drames més forts</w:t>
      </w:r>
      <w:r>
        <w:rPr>
          <w:sz w:val="32"/>
          <w:szCs w:val="32"/>
        </w:rPr>
        <w:t xml:space="preserve">  (O</w:t>
      </w:r>
      <w:r w:rsidRPr="00BC55C8">
        <w:rPr>
          <w:sz w:val="28"/>
          <w:szCs w:val="28"/>
        </w:rPr>
        <w:t>pinió meva</w:t>
      </w:r>
      <w:r>
        <w:rPr>
          <w:sz w:val="32"/>
          <w:szCs w:val="32"/>
        </w:rPr>
        <w:t>)</w:t>
      </w:r>
    </w:p>
    <w:p w14:paraId="622892BE" w14:textId="69FC6E14" w:rsidR="00BC55C8" w:rsidRDefault="00BC55C8" w:rsidP="00BC55C8">
      <w:pPr>
        <w:spacing w:after="0"/>
      </w:pPr>
      <w:r>
        <w:t xml:space="preserve">Ara com ara, </w:t>
      </w:r>
    </w:p>
    <w:p w14:paraId="49927C42" w14:textId="77777777" w:rsidR="00BC55C8" w:rsidRDefault="00BC55C8" w:rsidP="00BC55C8">
      <w:pPr>
        <w:spacing w:after="0"/>
      </w:pPr>
      <w:r>
        <w:t>els motius més forts de preocupació</w:t>
      </w:r>
    </w:p>
    <w:p w14:paraId="13B5C5C6" w14:textId="77777777" w:rsidR="00BC55C8" w:rsidRDefault="00BC55C8" w:rsidP="00BC55C8">
      <w:pPr>
        <w:spacing w:after="0"/>
      </w:pPr>
      <w:r>
        <w:t>crec que són:</w:t>
      </w:r>
    </w:p>
    <w:p w14:paraId="3F70EF95" w14:textId="77777777" w:rsidR="00BC55C8" w:rsidRDefault="00BC55C8" w:rsidP="00BC55C8">
      <w:pPr>
        <w:spacing w:after="0"/>
      </w:pPr>
      <w:r>
        <w:t>*La població africana només està vacunada, en general, en un 3 per 100.</w:t>
      </w:r>
    </w:p>
    <w:p w14:paraId="6AA3F8E0" w14:textId="77777777" w:rsidR="00BC55C8" w:rsidRDefault="00BC55C8" w:rsidP="00BC55C8">
      <w:pPr>
        <w:spacing w:after="0"/>
      </w:pPr>
      <w:r>
        <w:t>*Allí i en altres llocs, encara estan en una situació de clar perill de contagis.</w:t>
      </w:r>
    </w:p>
    <w:p w14:paraId="2F8F89BC" w14:textId="77777777" w:rsidR="00BC55C8" w:rsidRDefault="00BC55C8" w:rsidP="00BC55C8">
      <w:pPr>
        <w:spacing w:after="0"/>
      </w:pPr>
      <w:r>
        <w:t>*Per tant, encara les escoles estan tancades, i no se sap fins quan.</w:t>
      </w:r>
    </w:p>
    <w:p w14:paraId="30A3BB67" w14:textId="77777777" w:rsidR="00BC55C8" w:rsidRDefault="00BC55C8" w:rsidP="00BC55C8">
      <w:pPr>
        <w:spacing w:after="0"/>
      </w:pPr>
      <w:r>
        <w:t>*L’organització Entreculturas (jesuïta, que s’ocupa de l’ensenyament en països pobres) calcula que gairebé una meitat dels nens i nenes de tot el món encara no tenen accés  a l’escola.</w:t>
      </w:r>
    </w:p>
    <w:p w14:paraId="14592A8C" w14:textId="77777777" w:rsidR="00BC55C8" w:rsidRDefault="00BC55C8" w:rsidP="00BC55C8">
      <w:pPr>
        <w:spacing w:after="0"/>
      </w:pPr>
      <w:r>
        <w:t>*I que molts corren el perill de no poder completar la seva escolarització, sobretot les nenes, que poden ser destinades a treballar, potser a casa mateix, o ser “casades”.</w:t>
      </w:r>
    </w:p>
    <w:p w14:paraId="3BC20551" w14:textId="71E574FA" w:rsidR="00BC55C8" w:rsidRDefault="00BC55C8" w:rsidP="00BC55C8">
      <w:pPr>
        <w:spacing w:after="0"/>
      </w:pPr>
      <w:r>
        <w:t>*Llocs d’escassesa greu d’alimentació n’hi ha molts. Però sembla que alguns dels més greus són Haití (per causa del terratrèmol) i Madagascar (per anys de males collites a causa de l’escassesa de pluges).</w:t>
      </w:r>
    </w:p>
    <w:p w14:paraId="1D52C0B5" w14:textId="77777777" w:rsidR="00BC55C8" w:rsidRDefault="00BC55C8" w:rsidP="00BC55C8">
      <w:pPr>
        <w:spacing w:after="0"/>
      </w:pPr>
      <w:r>
        <w:t>*Ja de fa molts anys, la violència militar a Síria (encara) i al Iemen, per la situació in situ i pel drama dels refugiats. I a algunes regions africanes.</w:t>
      </w:r>
    </w:p>
    <w:p w14:paraId="0AB78FC9" w14:textId="77777777" w:rsidR="00BC55C8" w:rsidRDefault="00BC55C8" w:rsidP="00BC55C8">
      <w:pPr>
        <w:spacing w:after="0"/>
      </w:pPr>
      <w:r>
        <w:t>*Els palestins que viuen a Gaza.</w:t>
      </w:r>
    </w:p>
    <w:p w14:paraId="3F13D60E" w14:textId="77777777" w:rsidR="00BC55C8" w:rsidRDefault="00BC55C8" w:rsidP="00BC55C8">
      <w:pPr>
        <w:spacing w:after="0"/>
      </w:pPr>
    </w:p>
    <w:p w14:paraId="7707AE39" w14:textId="77777777" w:rsidR="00BC55C8" w:rsidRDefault="00BC55C8" w:rsidP="00BC55C8">
      <w:pPr>
        <w:spacing w:after="0"/>
      </w:pPr>
      <w:r>
        <w:t>No acabaria mai...</w:t>
      </w:r>
    </w:p>
    <w:p w14:paraId="7CB3CA6C" w14:textId="77777777" w:rsidR="00BC55C8" w:rsidRDefault="00BC55C8" w:rsidP="00BC55C8">
      <w:pPr>
        <w:spacing w:after="0"/>
      </w:pPr>
    </w:p>
    <w:p w14:paraId="1FDC858E" w14:textId="77777777" w:rsidR="00BC55C8" w:rsidRDefault="00BC55C8" w:rsidP="00BC55C8"/>
    <w:p w14:paraId="674EF6E9" w14:textId="77777777" w:rsidR="00E47265" w:rsidRDefault="00E47265" w:rsidP="00E47265">
      <w:pPr>
        <w:rPr>
          <w:sz w:val="32"/>
          <w:szCs w:val="32"/>
        </w:rPr>
      </w:pPr>
    </w:p>
    <w:p w14:paraId="35C9151A" w14:textId="0E90E286" w:rsidR="00E47265" w:rsidRPr="00B66523" w:rsidRDefault="00E47265" w:rsidP="00E47265">
      <w:pPr>
        <w:rPr>
          <w:sz w:val="32"/>
          <w:szCs w:val="32"/>
        </w:rPr>
      </w:pPr>
      <w:r w:rsidRPr="00B66523">
        <w:rPr>
          <w:sz w:val="32"/>
          <w:szCs w:val="32"/>
        </w:rPr>
        <w:lastRenderedPageBreak/>
        <w:t>Abelles</w:t>
      </w:r>
    </w:p>
    <w:tbl>
      <w:tblPr>
        <w:tblW w:w="5000" w:type="pct"/>
        <w:shd w:val="clear" w:color="auto" w:fill="FFFFFF"/>
        <w:tblCellMar>
          <w:left w:w="0" w:type="dxa"/>
          <w:right w:w="0" w:type="dxa"/>
        </w:tblCellMar>
        <w:tblLook w:val="04A0" w:firstRow="1" w:lastRow="0" w:firstColumn="1" w:lastColumn="0" w:noHBand="0" w:noVBand="1"/>
      </w:tblPr>
      <w:tblGrid>
        <w:gridCol w:w="8504"/>
      </w:tblGrid>
      <w:tr w:rsidR="00E47265" w:rsidRPr="00B66523" w14:paraId="48035584" w14:textId="77777777" w:rsidTr="001643BD">
        <w:tc>
          <w:tcPr>
            <w:tcW w:w="0" w:type="auto"/>
            <w:shd w:val="clear" w:color="auto" w:fill="FFFFFF"/>
            <w:tcMar>
              <w:top w:w="0" w:type="dxa"/>
              <w:left w:w="375" w:type="dxa"/>
              <w:bottom w:w="360" w:type="dxa"/>
              <w:right w:w="375" w:type="dxa"/>
            </w:tcMar>
            <w:vAlign w:val="center"/>
            <w:hideMark/>
          </w:tcPr>
          <w:p w14:paraId="7E3B67A0" w14:textId="77777777" w:rsidR="00E47265" w:rsidRPr="00B66523" w:rsidRDefault="00E47265" w:rsidP="001643BD">
            <w:pPr>
              <w:spacing w:after="0" w:line="315" w:lineRule="atLeast"/>
              <w:rPr>
                <w:rFonts w:ascii="Helvetica" w:eastAsia="Times New Roman" w:hAnsi="Helvetica" w:cs="Helvetica"/>
                <w:color w:val="202124"/>
                <w:sz w:val="21"/>
                <w:szCs w:val="21"/>
                <w:lang w:val="es-ES" w:eastAsia="ca-ES"/>
              </w:rPr>
            </w:pPr>
            <w:r w:rsidRPr="00B66523">
              <w:rPr>
                <w:rFonts w:ascii="Helvetica" w:eastAsia="Times New Roman" w:hAnsi="Helvetica" w:cs="Helvetica"/>
                <w:color w:val="202124"/>
                <w:sz w:val="21"/>
                <w:szCs w:val="21"/>
                <w:lang w:val="es-ES" w:eastAsia="ca-ES"/>
              </w:rPr>
              <w:t>Queridos amigos y amigas de la UE:</w:t>
            </w:r>
          </w:p>
        </w:tc>
      </w:tr>
      <w:tr w:rsidR="00E47265" w:rsidRPr="00B66523" w14:paraId="1905CCDC" w14:textId="77777777" w:rsidTr="001643BD">
        <w:tc>
          <w:tcPr>
            <w:tcW w:w="0" w:type="auto"/>
            <w:shd w:val="clear" w:color="auto" w:fill="FFFFFF"/>
            <w:tcMar>
              <w:top w:w="0" w:type="dxa"/>
              <w:left w:w="375" w:type="dxa"/>
              <w:bottom w:w="0" w:type="dxa"/>
              <w:right w:w="375" w:type="dxa"/>
            </w:tcMar>
            <w:vAlign w:val="center"/>
            <w:hideMark/>
          </w:tcPr>
          <w:p w14:paraId="42F4947A" w14:textId="77777777" w:rsidR="00E47265" w:rsidRDefault="00E47265" w:rsidP="001643BD">
            <w:pPr>
              <w:spacing w:after="0" w:line="315" w:lineRule="atLeast"/>
              <w:rPr>
                <w:rFonts w:ascii="Helvetica" w:eastAsia="Times New Roman" w:hAnsi="Helvetica" w:cs="Helvetica"/>
                <w:color w:val="202124"/>
                <w:sz w:val="21"/>
                <w:szCs w:val="21"/>
                <w:lang w:val="es-ES" w:eastAsia="ca-ES"/>
              </w:rPr>
            </w:pPr>
            <w:r w:rsidRPr="00B66523">
              <w:rPr>
                <w:rFonts w:ascii="Helvetica" w:eastAsia="Times New Roman" w:hAnsi="Helvetica" w:cs="Helvetica"/>
                <w:color w:val="202124"/>
                <w:sz w:val="21"/>
                <w:szCs w:val="21"/>
                <w:lang w:val="es-ES" w:eastAsia="ca-ES"/>
              </w:rPr>
              <w:t>El apocalipsis de los insectos sigue adelante -- </w:t>
            </w:r>
            <w:r w:rsidRPr="00B66523">
              <w:rPr>
                <w:rFonts w:ascii="Helvetica" w:eastAsia="Times New Roman" w:hAnsi="Helvetica" w:cs="Helvetica"/>
                <w:b/>
                <w:bCs/>
                <w:color w:val="202124"/>
                <w:sz w:val="21"/>
                <w:szCs w:val="21"/>
                <w:lang w:val="es-ES" w:eastAsia="ca-ES"/>
              </w:rPr>
              <w:t>silenciosamente, miles de millones de abejas, mariposas y otras extraordinarias y pequeñas criaturas se están muriendo</w:t>
            </w:r>
            <w:r w:rsidRPr="00B66523">
              <w:rPr>
                <w:rFonts w:ascii="Helvetica" w:eastAsia="Times New Roman" w:hAnsi="Helvetica" w:cs="Helvetica"/>
                <w:color w:val="202124"/>
                <w:sz w:val="21"/>
                <w:szCs w:val="21"/>
                <w:lang w:val="es-ES" w:eastAsia="ca-ES"/>
              </w:rPr>
              <w:t> y las consecuencias podrían ser pronto catastróficas para nuestros cultivos y frágiles ecosistemas a nivel mundial.</w:t>
            </w:r>
          </w:p>
          <w:p w14:paraId="3BF0D8E6" w14:textId="77777777" w:rsidR="00E47265" w:rsidRDefault="00E47265" w:rsidP="001643BD">
            <w:pPr>
              <w:spacing w:line="315" w:lineRule="atLeast"/>
              <w:rPr>
                <w:rFonts w:ascii="Helvetica" w:eastAsia="Times New Roman" w:hAnsi="Helvetica" w:cs="Helvetica"/>
                <w:color w:val="202124"/>
                <w:sz w:val="21"/>
                <w:szCs w:val="21"/>
                <w:lang w:val="es-ES" w:eastAsia="ca-ES"/>
              </w:rPr>
            </w:pPr>
            <w:r>
              <w:rPr>
                <w:rFonts w:ascii="Helvetica" w:eastAsia="Times New Roman" w:hAnsi="Helvetica" w:cs="Helvetica"/>
                <w:color w:val="202124"/>
                <w:sz w:val="21"/>
                <w:szCs w:val="21"/>
                <w:lang w:val="es-ES" w:eastAsia="ca-ES"/>
              </w:rPr>
              <w:t>(</w:t>
            </w:r>
            <w:r w:rsidRPr="00B66523">
              <w:rPr>
                <w:rFonts w:ascii="Helvetica" w:eastAsia="Times New Roman" w:hAnsi="Helvetica" w:cs="Helvetica"/>
                <w:color w:val="202124"/>
                <w:sz w:val="21"/>
                <w:szCs w:val="21"/>
                <w:lang w:eastAsia="ca-ES"/>
              </w:rPr>
              <w:t>Abelles</w:t>
            </w:r>
            <w:r>
              <w:rPr>
                <w:rFonts w:ascii="Helvetica" w:eastAsia="Times New Roman" w:hAnsi="Helvetica" w:cs="Helvetica"/>
                <w:color w:val="202124"/>
                <w:sz w:val="21"/>
                <w:szCs w:val="21"/>
                <w:lang w:eastAsia="ca-ES"/>
              </w:rPr>
              <w:t xml:space="preserve"> =</w:t>
            </w:r>
            <w:r w:rsidRPr="00B66523">
              <w:rPr>
                <w:rFonts w:ascii="Helvetica" w:eastAsia="Times New Roman" w:hAnsi="Helvetica" w:cs="Helvetica"/>
                <w:color w:val="202124"/>
                <w:sz w:val="21"/>
                <w:szCs w:val="21"/>
                <w:lang w:eastAsia="ca-ES"/>
              </w:rPr>
              <w:t xml:space="preserve"> polinització de les flors de tots els fruits.)</w:t>
            </w:r>
            <w:r w:rsidRPr="00B66523">
              <w:rPr>
                <w:rFonts w:ascii="Helvetica" w:eastAsia="Times New Roman" w:hAnsi="Helvetica" w:cs="Helvetica"/>
                <w:color w:val="202124"/>
                <w:sz w:val="21"/>
                <w:szCs w:val="21"/>
                <w:lang w:eastAsia="ca-ES"/>
              </w:rPr>
              <w:br/>
            </w:r>
            <w:r w:rsidRPr="00B66523">
              <w:rPr>
                <w:rFonts w:ascii="Helvetica" w:eastAsia="Times New Roman" w:hAnsi="Helvetica" w:cs="Helvetica"/>
                <w:color w:val="202124"/>
                <w:sz w:val="21"/>
                <w:szCs w:val="21"/>
                <w:lang w:eastAsia="ca-ES"/>
              </w:rPr>
              <w:br/>
            </w:r>
            <w:r w:rsidRPr="00B66523">
              <w:rPr>
                <w:rFonts w:ascii="Helvetica" w:eastAsia="Times New Roman" w:hAnsi="Helvetica" w:cs="Helvetica"/>
                <w:b/>
                <w:bCs/>
                <w:color w:val="202124"/>
                <w:sz w:val="21"/>
                <w:szCs w:val="21"/>
                <w:lang w:val="es-ES" w:eastAsia="ca-ES"/>
              </w:rPr>
              <w:t>Los pesticidas agrícolas están entre los principales culpables</w:t>
            </w:r>
            <w:r w:rsidRPr="00B66523">
              <w:rPr>
                <w:rFonts w:ascii="Helvetica" w:eastAsia="Times New Roman" w:hAnsi="Helvetica" w:cs="Helvetica"/>
                <w:color w:val="202124"/>
                <w:sz w:val="21"/>
                <w:szCs w:val="21"/>
                <w:lang w:val="es-ES" w:eastAsia="ca-ES"/>
              </w:rPr>
              <w:t>. Pero ahora, la Unión Europea está considerando </w:t>
            </w:r>
            <w:r w:rsidRPr="00B66523">
              <w:rPr>
                <w:rFonts w:ascii="Helvetica" w:eastAsia="Times New Roman" w:hAnsi="Helvetica" w:cs="Helvetica"/>
                <w:b/>
                <w:bCs/>
                <w:color w:val="202124"/>
                <w:sz w:val="21"/>
                <w:szCs w:val="21"/>
                <w:lang w:val="es-ES" w:eastAsia="ca-ES"/>
              </w:rPr>
              <w:t>una propuesta para recortar el uso de pesticidas para 2030</w:t>
            </w:r>
            <w:r w:rsidRPr="00B66523">
              <w:rPr>
                <w:rFonts w:ascii="Helvetica" w:eastAsia="Times New Roman" w:hAnsi="Helvetica" w:cs="Helvetica"/>
                <w:color w:val="202124"/>
                <w:sz w:val="21"/>
                <w:szCs w:val="21"/>
                <w:lang w:val="es-ES" w:eastAsia="ca-ES"/>
              </w:rPr>
              <w:t>, lo que podría allanar el camino para eliminarlos gradualmente en toda Europa durante los próximos 15 años.</w:t>
            </w:r>
          </w:p>
          <w:p w14:paraId="21BDBB76" w14:textId="77777777" w:rsidR="00E47265" w:rsidRDefault="00E47265" w:rsidP="001643BD">
            <w:r>
              <w:t>(...)</w:t>
            </w:r>
          </w:p>
          <w:p w14:paraId="06CD516C" w14:textId="77777777" w:rsidR="00E47265" w:rsidRDefault="00E47265" w:rsidP="001643BD">
            <w:r w:rsidRPr="00BE5AF5">
              <w:rPr>
                <w:rFonts w:ascii="Helvetica" w:hAnsi="Helvetica" w:cs="Helvetica"/>
                <w:color w:val="202124"/>
                <w:sz w:val="21"/>
                <w:szCs w:val="21"/>
                <w:shd w:val="clear" w:color="auto" w:fill="FFFFFF"/>
                <w:lang w:val="es-ES"/>
              </w:rPr>
              <w:t>Con esperanza y determinación,</w:t>
            </w:r>
            <w:r w:rsidRPr="00BE5AF5">
              <w:rPr>
                <w:rFonts w:ascii="Helvetica" w:hAnsi="Helvetica" w:cs="Helvetica"/>
                <w:color w:val="202124"/>
                <w:sz w:val="21"/>
                <w:szCs w:val="21"/>
                <w:lang w:val="es-ES"/>
              </w:rPr>
              <w:br/>
            </w:r>
            <w:r>
              <w:rPr>
                <w:rFonts w:ascii="Helvetica" w:hAnsi="Helvetica" w:cs="Helvetica"/>
                <w:color w:val="202124"/>
                <w:sz w:val="21"/>
                <w:szCs w:val="21"/>
              </w:rPr>
              <w:br/>
            </w:r>
            <w:r>
              <w:rPr>
                <w:rFonts w:ascii="Helvetica" w:hAnsi="Helvetica" w:cs="Helvetica"/>
                <w:color w:val="202124"/>
                <w:sz w:val="21"/>
                <w:szCs w:val="21"/>
                <w:shd w:val="clear" w:color="auto" w:fill="FFFFFF"/>
              </w:rPr>
              <w:t>Anneke, Luis, Antonia, Aloys, Adela y todo el equipo de Avaaz</w:t>
            </w:r>
          </w:p>
          <w:p w14:paraId="0DB94E84" w14:textId="77777777" w:rsidR="00E47265" w:rsidRPr="00B66523" w:rsidRDefault="00E47265" w:rsidP="001643BD">
            <w:pPr>
              <w:spacing w:line="315" w:lineRule="atLeast"/>
              <w:rPr>
                <w:rFonts w:ascii="Helvetica" w:eastAsia="Times New Roman" w:hAnsi="Helvetica" w:cs="Helvetica"/>
                <w:color w:val="202124"/>
                <w:sz w:val="21"/>
                <w:szCs w:val="21"/>
                <w:lang w:val="es-ES" w:eastAsia="ca-ES"/>
              </w:rPr>
            </w:pPr>
          </w:p>
        </w:tc>
      </w:tr>
    </w:tbl>
    <w:p w14:paraId="7B3A4EB6" w14:textId="77777777" w:rsidR="00610BB7" w:rsidRDefault="00610BB7" w:rsidP="00610BB7"/>
    <w:p w14:paraId="06EAA756" w14:textId="77777777" w:rsidR="00610BB7" w:rsidRPr="00610BB7" w:rsidRDefault="00610BB7" w:rsidP="00610BB7">
      <w:pPr>
        <w:jc w:val="center"/>
        <w:rPr>
          <w:sz w:val="32"/>
          <w:szCs w:val="32"/>
        </w:rPr>
      </w:pPr>
      <w:r w:rsidRPr="00610BB7">
        <w:rPr>
          <w:sz w:val="32"/>
          <w:szCs w:val="32"/>
        </w:rPr>
        <w:t>Pisos per a la gent</w:t>
      </w:r>
    </w:p>
    <w:p w14:paraId="73225499" w14:textId="77777777" w:rsidR="00610BB7" w:rsidRDefault="00610BB7" w:rsidP="00610BB7">
      <w:pPr>
        <w:jc w:val="both"/>
      </w:pPr>
      <w:r>
        <w:t>El diumenge 26, els ciutadans de Berlín, a més de votar per al Govern nacional, també votaven entorn d’una proposta que els habitatges propietat d’entitats que en tinguessin més de 3.000 (us imagineu 3.000 pisos, o molts més, en mans d’un banc???) fossin expropiats i assignats a la gestió del municipi berlinès.</w:t>
      </w:r>
    </w:p>
    <w:p w14:paraId="071460EE" w14:textId="77777777" w:rsidR="00610BB7" w:rsidRDefault="00610BB7" w:rsidP="00610BB7">
      <w:pPr>
        <w:jc w:val="both"/>
      </w:pPr>
      <w:r>
        <w:t>La participació va ser d’una meitat, més o menys, dels berlinesos i berlineses. I van votar a favor de la proposta al voltant d’un milió de ciutadans, que representen un 56 per 100 dels votants, mentre que els vots negatius van ser al voltant d’un 40 per 100 (no puc precisar més).</w:t>
      </w:r>
    </w:p>
    <w:p w14:paraId="33D73AF1" w14:textId="53813F03" w:rsidR="00610BB7" w:rsidRDefault="00610BB7" w:rsidP="00610BB7">
      <w:pPr>
        <w:jc w:val="both"/>
      </w:pPr>
      <w:r>
        <w:t xml:space="preserve">Això significa que </w:t>
      </w:r>
      <w:r w:rsidR="00CC1D82">
        <w:t>uns 240.000</w:t>
      </w:r>
      <w:r>
        <w:t xml:space="preserve"> habitatges, bé imprescindible per a les persones, passin de ser propietat de banquers-lladres a gestió del municipi, per vetllar per les persones que els necessitin.</w:t>
      </w:r>
    </w:p>
    <w:p w14:paraId="62FCF708" w14:textId="77777777" w:rsidR="00610BB7" w:rsidRDefault="00610BB7" w:rsidP="00610BB7">
      <w:pPr>
        <w:jc w:val="both"/>
      </w:pPr>
      <w:r>
        <w:t xml:space="preserve">Ara bé: segons la Constitució alemanya, el resultat no és vinculant. El govern del municipi o el Govern de l’Estat (segons a qui correspongui aquesta competència) no estan obligats a complir-lo. Però si no ho volguessin complir... quedarien MOLT MALAMENT.  Alemanya és un vulgar país capitalista, amb tot lo que això representa.  </w:t>
      </w:r>
    </w:p>
    <w:p w14:paraId="1D9DD2B0" w14:textId="77777777" w:rsidR="00610BB7" w:rsidRDefault="00610BB7" w:rsidP="00610BB7">
      <w:pPr>
        <w:jc w:val="both"/>
      </w:pPr>
      <w:r>
        <w:t>Però... no és Espanya.</w:t>
      </w:r>
    </w:p>
    <w:p w14:paraId="4AA8692D" w14:textId="77777777" w:rsidR="00610BB7" w:rsidRDefault="00610BB7" w:rsidP="00610BB7">
      <w:pPr>
        <w:rPr>
          <w:szCs w:val="22"/>
        </w:rPr>
      </w:pPr>
    </w:p>
    <w:p w14:paraId="09333938" w14:textId="11195FFF" w:rsidR="003D4F77" w:rsidRDefault="00F157D3">
      <w:r>
        <w:t>(Tria i comentaris: Antoni Ferret)</w:t>
      </w:r>
    </w:p>
    <w:sectPr w:rsidR="003D4F77"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77"/>
    <w:rsid w:val="000E75E8"/>
    <w:rsid w:val="0010086E"/>
    <w:rsid w:val="00306225"/>
    <w:rsid w:val="003D4F77"/>
    <w:rsid w:val="00610BB7"/>
    <w:rsid w:val="008E24C0"/>
    <w:rsid w:val="00A1644D"/>
    <w:rsid w:val="00B05B11"/>
    <w:rsid w:val="00B95D21"/>
    <w:rsid w:val="00BA5336"/>
    <w:rsid w:val="00BC55C8"/>
    <w:rsid w:val="00CC1D82"/>
    <w:rsid w:val="00E47265"/>
    <w:rsid w:val="00F157D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16A7"/>
  <w15:chartTrackingRefBased/>
  <w15:docId w15:val="{00BBA5A2-67B2-4A73-8D7E-57E8AFC9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rma1">
    <w:name w:val="Firma1"/>
    <w:basedOn w:val="Normal"/>
    <w:rsid w:val="008E24C0"/>
    <w:pPr>
      <w:spacing w:before="100" w:beforeAutospacing="1" w:after="100" w:afterAutospacing="1" w:line="240" w:lineRule="auto"/>
    </w:pPr>
    <w:rPr>
      <w:rFonts w:ascii="Times New Roman" w:eastAsia="Times New Roman" w:hAnsi="Times New Roman" w:cs="Times New Roman"/>
      <w:lang w:eastAsia="ca-ES"/>
    </w:rPr>
  </w:style>
  <w:style w:type="character" w:styleId="Hipervnculo">
    <w:name w:val="Hyperlink"/>
    <w:basedOn w:val="Fuentedeprrafopredeter"/>
    <w:uiPriority w:val="99"/>
    <w:semiHidden/>
    <w:unhideWhenUsed/>
    <w:rsid w:val="008E24C0"/>
    <w:rPr>
      <w:color w:val="0000FF"/>
      <w:u w:val="single"/>
    </w:rPr>
  </w:style>
  <w:style w:type="paragraph" w:customStyle="1" w:styleId="pb-article-item-iteration">
    <w:name w:val="pb-article-item-iteration"/>
    <w:basedOn w:val="Normal"/>
    <w:rsid w:val="008E24C0"/>
    <w:pPr>
      <w:spacing w:before="100" w:beforeAutospacing="1" w:after="100" w:afterAutospacing="1" w:line="240" w:lineRule="auto"/>
    </w:pPr>
    <w:rPr>
      <w:rFonts w:ascii="Times New Roman" w:eastAsia="Times New Roman" w:hAnsi="Times New Roman" w:cs="Times New Roman"/>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7464">
      <w:bodyDiv w:val="1"/>
      <w:marLeft w:val="0"/>
      <w:marRight w:val="0"/>
      <w:marTop w:val="0"/>
      <w:marBottom w:val="0"/>
      <w:divBdr>
        <w:top w:val="none" w:sz="0" w:space="0" w:color="auto"/>
        <w:left w:val="none" w:sz="0" w:space="0" w:color="auto"/>
        <w:bottom w:val="none" w:sz="0" w:space="0" w:color="auto"/>
        <w:right w:val="none" w:sz="0" w:space="0" w:color="auto"/>
      </w:divBdr>
    </w:div>
    <w:div w:id="16136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obalwitness.org/es/" TargetMode="External"/><Relationship Id="rId4" Type="http://schemas.openxmlformats.org/officeDocument/2006/relationships/hyperlink" Target="https://www.publico.es/author/alejandro-te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15</cp:revision>
  <dcterms:created xsi:type="dcterms:W3CDTF">2021-09-23T03:30:00Z</dcterms:created>
  <dcterms:modified xsi:type="dcterms:W3CDTF">2021-09-30T19:37:00Z</dcterms:modified>
</cp:coreProperties>
</file>