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23E51" w14:textId="5936BBEC" w:rsidR="00BD106F" w:rsidRDefault="00BD106F" w:rsidP="00BD106F">
      <w:pPr>
        <w:spacing w:beforeAutospacing="1" w:after="0" w:afterAutospacing="1" w:line="240" w:lineRule="auto"/>
        <w:jc w:val="center"/>
        <w:textAlignment w:val="baseline"/>
        <w:rPr>
          <w:rFonts w:asciiTheme="minorHAnsi" w:eastAsia="Times New Roman" w:hAnsiTheme="minorHAnsi" w:cstheme="minorHAnsi"/>
          <w:color w:val="454545"/>
          <w:sz w:val="40"/>
          <w:szCs w:val="40"/>
          <w:lang w:eastAsia="ca-ES"/>
        </w:rPr>
      </w:pPr>
      <w:r w:rsidRPr="00BD106F">
        <w:rPr>
          <w:rFonts w:asciiTheme="minorHAnsi" w:eastAsia="Times New Roman" w:hAnsiTheme="minorHAnsi" w:cstheme="minorHAnsi"/>
          <w:color w:val="454545"/>
          <w:sz w:val="40"/>
          <w:szCs w:val="40"/>
          <w:lang w:eastAsia="ca-ES"/>
        </w:rPr>
        <w:t>Immunes per sempre?</w:t>
      </w:r>
    </w:p>
    <w:p w14:paraId="23D42574" w14:textId="66EB531A" w:rsidR="00F46663" w:rsidRPr="00F46663" w:rsidRDefault="00F46663" w:rsidP="00BD106F">
      <w:pPr>
        <w:spacing w:beforeAutospacing="1" w:after="0" w:afterAutospacing="1" w:line="240" w:lineRule="auto"/>
        <w:jc w:val="center"/>
        <w:textAlignment w:val="baseline"/>
        <w:rPr>
          <w:rFonts w:asciiTheme="minorHAnsi" w:eastAsia="Times New Roman" w:hAnsiTheme="minorHAnsi" w:cstheme="minorHAnsi"/>
          <w:color w:val="454545"/>
          <w:lang w:eastAsia="ca-ES"/>
        </w:rPr>
      </w:pPr>
      <w:r>
        <w:rPr>
          <w:rFonts w:asciiTheme="minorHAnsi" w:eastAsia="Times New Roman" w:hAnsiTheme="minorHAnsi" w:cstheme="minorHAnsi"/>
          <w:color w:val="454545"/>
          <w:lang w:eastAsia="ca-ES"/>
        </w:rPr>
        <w:t xml:space="preserve">(Publicat a El </w:t>
      </w:r>
      <w:proofErr w:type="spellStart"/>
      <w:r>
        <w:rPr>
          <w:rFonts w:asciiTheme="minorHAnsi" w:eastAsia="Times New Roman" w:hAnsiTheme="minorHAnsi" w:cstheme="minorHAnsi"/>
          <w:color w:val="454545"/>
          <w:lang w:eastAsia="ca-ES"/>
        </w:rPr>
        <w:t>Independiente</w:t>
      </w:r>
      <w:proofErr w:type="spellEnd"/>
      <w:r>
        <w:rPr>
          <w:rFonts w:asciiTheme="minorHAnsi" w:eastAsia="Times New Roman" w:hAnsiTheme="minorHAnsi" w:cstheme="minorHAnsi"/>
          <w:color w:val="454545"/>
          <w:lang w:eastAsia="ca-ES"/>
        </w:rPr>
        <w:t>)</w:t>
      </w:r>
    </w:p>
    <w:p w14:paraId="23D50E96" w14:textId="3A5F4201" w:rsidR="00BD106F" w:rsidRPr="00BD106F" w:rsidRDefault="00BD106F" w:rsidP="00BD106F">
      <w:pPr>
        <w:spacing w:beforeAutospacing="1" w:after="0" w:afterAutospacing="1" w:line="240" w:lineRule="auto"/>
        <w:jc w:val="both"/>
        <w:textAlignment w:val="baseline"/>
        <w:rPr>
          <w:rFonts w:asciiTheme="minorHAnsi" w:eastAsia="Times New Roman" w:hAnsiTheme="minorHAnsi" w:cstheme="minorHAnsi"/>
          <w:color w:val="454545"/>
          <w:sz w:val="28"/>
          <w:szCs w:val="28"/>
          <w:lang w:val="es-ES" w:eastAsia="ca-ES"/>
        </w:rPr>
      </w:pPr>
      <w:r w:rsidRPr="00BD106F">
        <w:rPr>
          <w:rFonts w:asciiTheme="minorHAnsi" w:eastAsia="Times New Roman" w:hAnsiTheme="minorHAnsi" w:cstheme="minorHAnsi"/>
          <w:color w:val="454545"/>
          <w:sz w:val="28"/>
          <w:szCs w:val="28"/>
          <w:lang w:val="es-ES" w:eastAsia="ca-ES"/>
        </w:rPr>
        <w:t>En este contexto se hace aún más relevante el artículo que acaba de publicar </w:t>
      </w:r>
      <w:proofErr w:type="spellStart"/>
      <w:r w:rsidRPr="00BD106F">
        <w:rPr>
          <w:rFonts w:asciiTheme="minorHAnsi" w:eastAsia="Times New Roman" w:hAnsiTheme="minorHAnsi" w:cstheme="minorHAnsi"/>
          <w:i/>
          <w:iCs/>
          <w:color w:val="454545"/>
          <w:sz w:val="28"/>
          <w:szCs w:val="28"/>
          <w:bdr w:val="none" w:sz="0" w:space="0" w:color="auto" w:frame="1"/>
          <w:lang w:val="es-ES" w:eastAsia="ca-ES"/>
        </w:rPr>
        <w:fldChar w:fldCharType="begin"/>
      </w:r>
      <w:r w:rsidRPr="00BD106F">
        <w:rPr>
          <w:rFonts w:asciiTheme="minorHAnsi" w:eastAsia="Times New Roman" w:hAnsiTheme="minorHAnsi" w:cstheme="minorHAnsi"/>
          <w:i/>
          <w:iCs/>
          <w:color w:val="454545"/>
          <w:sz w:val="28"/>
          <w:szCs w:val="28"/>
          <w:bdr w:val="none" w:sz="0" w:space="0" w:color="auto" w:frame="1"/>
          <w:lang w:val="es-ES" w:eastAsia="ca-ES"/>
        </w:rPr>
        <w:instrText xml:space="preserve"> HYPERLINK "https://www.nature.com/articles/s41586-021-03647-4_reference.pdf" \t "_blank" </w:instrText>
      </w:r>
      <w:r w:rsidRPr="00BD106F">
        <w:rPr>
          <w:rFonts w:asciiTheme="minorHAnsi" w:eastAsia="Times New Roman" w:hAnsiTheme="minorHAnsi" w:cstheme="minorHAnsi"/>
          <w:i/>
          <w:iCs/>
          <w:color w:val="454545"/>
          <w:sz w:val="28"/>
          <w:szCs w:val="28"/>
          <w:bdr w:val="none" w:sz="0" w:space="0" w:color="auto" w:frame="1"/>
          <w:lang w:val="es-ES" w:eastAsia="ca-ES"/>
        </w:rPr>
        <w:fldChar w:fldCharType="separate"/>
      </w:r>
      <w:r w:rsidRPr="00BD106F">
        <w:rPr>
          <w:rFonts w:asciiTheme="minorHAnsi" w:eastAsia="Times New Roman" w:hAnsiTheme="minorHAnsi" w:cstheme="minorHAnsi"/>
          <w:b/>
          <w:bCs/>
          <w:i/>
          <w:iCs/>
          <w:color w:val="454545"/>
          <w:sz w:val="28"/>
          <w:szCs w:val="28"/>
          <w:bdr w:val="none" w:sz="0" w:space="0" w:color="auto" w:frame="1"/>
          <w:lang w:val="es-ES" w:eastAsia="ca-ES"/>
        </w:rPr>
        <w:t>Nature</w:t>
      </w:r>
      <w:proofErr w:type="spellEnd"/>
      <w:r w:rsidRPr="00BD106F">
        <w:rPr>
          <w:rFonts w:asciiTheme="minorHAnsi" w:eastAsia="Times New Roman" w:hAnsiTheme="minorHAnsi" w:cstheme="minorHAnsi"/>
          <w:i/>
          <w:iCs/>
          <w:color w:val="454545"/>
          <w:sz w:val="28"/>
          <w:szCs w:val="28"/>
          <w:bdr w:val="none" w:sz="0" w:space="0" w:color="auto" w:frame="1"/>
          <w:lang w:val="es-ES" w:eastAsia="ca-ES"/>
        </w:rPr>
        <w:fldChar w:fldCharType="end"/>
      </w:r>
      <w:r>
        <w:rPr>
          <w:rFonts w:asciiTheme="minorHAnsi" w:eastAsia="Times New Roman" w:hAnsiTheme="minorHAnsi" w:cstheme="minorHAnsi"/>
          <w:i/>
          <w:iCs/>
          <w:color w:val="454545"/>
          <w:sz w:val="28"/>
          <w:szCs w:val="28"/>
          <w:bdr w:val="none" w:sz="0" w:space="0" w:color="auto" w:frame="1"/>
          <w:lang w:val="es-ES" w:eastAsia="ca-ES"/>
        </w:rPr>
        <w:t xml:space="preserve">, </w:t>
      </w:r>
      <w:r w:rsidRPr="00BD106F">
        <w:rPr>
          <w:rFonts w:asciiTheme="minorHAnsi" w:eastAsia="Times New Roman" w:hAnsiTheme="minorHAnsi" w:cstheme="minorHAnsi"/>
          <w:color w:val="454545"/>
          <w:sz w:val="28"/>
          <w:szCs w:val="28"/>
          <w:bdr w:val="none" w:sz="0" w:space="0" w:color="auto" w:frame="1"/>
          <w:lang w:val="es-ES" w:eastAsia="ca-ES"/>
        </w:rPr>
        <w:t>y</w:t>
      </w:r>
      <w:r w:rsidRPr="00BD106F">
        <w:rPr>
          <w:rFonts w:asciiTheme="minorHAnsi" w:eastAsia="Times New Roman" w:hAnsiTheme="minorHAnsi" w:cstheme="minorHAnsi"/>
          <w:color w:val="454545"/>
          <w:sz w:val="28"/>
          <w:szCs w:val="28"/>
          <w:lang w:val="es-ES" w:eastAsia="ca-ES"/>
        </w:rPr>
        <w:t xml:space="preserve"> que abre la puerta a que quienes han pasado la infección queden protegidos durante toda su vida, aunque la enfermedad </w:t>
      </w:r>
      <w:r>
        <w:rPr>
          <w:rFonts w:asciiTheme="minorHAnsi" w:eastAsia="Times New Roman" w:hAnsiTheme="minorHAnsi" w:cstheme="minorHAnsi"/>
          <w:color w:val="454545"/>
          <w:sz w:val="28"/>
          <w:szCs w:val="28"/>
          <w:lang w:val="es-ES" w:eastAsia="ca-ES"/>
        </w:rPr>
        <w:t xml:space="preserve">sufrida </w:t>
      </w:r>
      <w:r w:rsidRPr="00BD106F">
        <w:rPr>
          <w:rFonts w:asciiTheme="minorHAnsi" w:eastAsia="Times New Roman" w:hAnsiTheme="minorHAnsi" w:cstheme="minorHAnsi"/>
          <w:color w:val="454545"/>
          <w:sz w:val="28"/>
          <w:szCs w:val="28"/>
          <w:lang w:val="es-ES" w:eastAsia="ca-ES"/>
        </w:rPr>
        <w:t>fuera leve o moderada. Los inmunólogos creen que este mismo mecanismo puede ocurrir en los que han recibido la vacuna. Un hallazgo que abre la puerta a que infectados no necesiten la vacuna o que no haga falta revacunarse para estar protegido de por vida.</w:t>
      </w:r>
    </w:p>
    <w:p w14:paraId="6909EBD9" w14:textId="7373F0E9" w:rsidR="00BD106F" w:rsidRPr="00BD106F" w:rsidRDefault="00BD106F" w:rsidP="00BD106F">
      <w:pPr>
        <w:spacing w:beforeAutospacing="1" w:after="0" w:afterAutospacing="1" w:line="240" w:lineRule="auto"/>
        <w:jc w:val="both"/>
        <w:textAlignment w:val="baseline"/>
        <w:rPr>
          <w:rFonts w:asciiTheme="minorHAnsi" w:eastAsia="Times New Roman" w:hAnsiTheme="minorHAnsi" w:cstheme="minorHAnsi"/>
          <w:color w:val="454545"/>
          <w:sz w:val="28"/>
          <w:szCs w:val="28"/>
          <w:lang w:val="es-ES" w:eastAsia="ca-ES"/>
        </w:rPr>
      </w:pPr>
      <w:r w:rsidRPr="00BD106F">
        <w:rPr>
          <w:rFonts w:asciiTheme="minorHAnsi" w:eastAsia="Times New Roman" w:hAnsiTheme="minorHAnsi" w:cstheme="minorHAnsi"/>
          <w:color w:val="454545"/>
          <w:sz w:val="28"/>
          <w:szCs w:val="28"/>
          <w:lang w:val="es-ES" w:eastAsia="ca-ES"/>
        </w:rPr>
        <w:t>«El hallazgo corrobora una hipótesis que los inmunólogos manteníamos</w:t>
      </w:r>
      <w:r>
        <w:rPr>
          <w:rFonts w:asciiTheme="minorHAnsi" w:eastAsia="Times New Roman" w:hAnsiTheme="minorHAnsi" w:cstheme="minorHAnsi"/>
          <w:color w:val="454545"/>
          <w:sz w:val="28"/>
          <w:szCs w:val="28"/>
          <w:lang w:val="es-ES" w:eastAsia="ca-ES"/>
        </w:rPr>
        <w:t>,</w:t>
      </w:r>
      <w:r w:rsidRPr="00BD106F">
        <w:rPr>
          <w:rFonts w:asciiTheme="minorHAnsi" w:eastAsia="Times New Roman" w:hAnsiTheme="minorHAnsi" w:cstheme="minorHAnsi"/>
          <w:color w:val="454545"/>
          <w:sz w:val="28"/>
          <w:szCs w:val="28"/>
          <w:lang w:val="es-ES" w:eastAsia="ca-ES"/>
        </w:rPr>
        <w:t xml:space="preserve"> y es que la presencia de estas células, que sabemos </w:t>
      </w:r>
      <w:proofErr w:type="gramStart"/>
      <w:r w:rsidRPr="00BD106F">
        <w:rPr>
          <w:rFonts w:asciiTheme="minorHAnsi" w:eastAsia="Times New Roman" w:hAnsiTheme="minorHAnsi" w:cstheme="minorHAnsi"/>
          <w:color w:val="454545"/>
          <w:sz w:val="28"/>
          <w:szCs w:val="28"/>
          <w:lang w:val="es-ES" w:eastAsia="ca-ES"/>
        </w:rPr>
        <w:t>pueden</w:t>
      </w:r>
      <w:proofErr w:type="gramEnd"/>
      <w:r w:rsidRPr="00BD106F">
        <w:rPr>
          <w:rFonts w:asciiTheme="minorHAnsi" w:eastAsia="Times New Roman" w:hAnsiTheme="minorHAnsi" w:cstheme="minorHAnsi"/>
          <w:color w:val="454545"/>
          <w:sz w:val="28"/>
          <w:szCs w:val="28"/>
          <w:lang w:val="es-ES" w:eastAsia="ca-ES"/>
        </w:rPr>
        <w:t xml:space="preserve"> persistir décadas en el organismo, generen anticuerpos en el momento en que el virus pueda volver a aparecer», afirma </w:t>
      </w:r>
      <w:r w:rsidRPr="00BD106F">
        <w:rPr>
          <w:rFonts w:asciiTheme="minorHAnsi" w:eastAsia="Times New Roman" w:hAnsiTheme="minorHAnsi" w:cstheme="minorHAnsi"/>
          <w:b/>
          <w:bCs/>
          <w:color w:val="454545"/>
          <w:sz w:val="28"/>
          <w:szCs w:val="28"/>
          <w:bdr w:val="none" w:sz="0" w:space="0" w:color="auto" w:frame="1"/>
          <w:lang w:val="es-ES" w:eastAsia="ca-ES"/>
        </w:rPr>
        <w:t>Manel Juan</w:t>
      </w:r>
      <w:r w:rsidRPr="00BD106F">
        <w:rPr>
          <w:rFonts w:asciiTheme="minorHAnsi" w:eastAsia="Times New Roman" w:hAnsiTheme="minorHAnsi" w:cstheme="minorHAnsi"/>
          <w:color w:val="454545"/>
          <w:sz w:val="28"/>
          <w:szCs w:val="28"/>
          <w:lang w:val="es-ES" w:eastAsia="ca-ES"/>
        </w:rPr>
        <w:t>, jefe del servicio de Inmunología en el </w:t>
      </w:r>
      <w:r w:rsidRPr="00BD106F">
        <w:rPr>
          <w:rFonts w:asciiTheme="minorHAnsi" w:eastAsia="Times New Roman" w:hAnsiTheme="minorHAnsi" w:cstheme="minorHAnsi"/>
          <w:b/>
          <w:bCs/>
          <w:color w:val="454545"/>
          <w:sz w:val="28"/>
          <w:szCs w:val="28"/>
          <w:bdr w:val="none" w:sz="0" w:space="0" w:color="auto" w:frame="1"/>
          <w:lang w:val="es-ES" w:eastAsia="ca-ES"/>
        </w:rPr>
        <w:t xml:space="preserve">Hospital </w:t>
      </w:r>
      <w:proofErr w:type="spellStart"/>
      <w:r w:rsidRPr="00BD106F">
        <w:rPr>
          <w:rFonts w:asciiTheme="minorHAnsi" w:eastAsia="Times New Roman" w:hAnsiTheme="minorHAnsi" w:cstheme="minorHAnsi"/>
          <w:b/>
          <w:bCs/>
          <w:color w:val="454545"/>
          <w:sz w:val="28"/>
          <w:szCs w:val="28"/>
          <w:bdr w:val="none" w:sz="0" w:space="0" w:color="auto" w:frame="1"/>
          <w:lang w:val="es-ES" w:eastAsia="ca-ES"/>
        </w:rPr>
        <w:t>Clínic</w:t>
      </w:r>
      <w:proofErr w:type="spellEnd"/>
      <w:r w:rsidRPr="00BD106F">
        <w:rPr>
          <w:rFonts w:asciiTheme="minorHAnsi" w:eastAsia="Times New Roman" w:hAnsiTheme="minorHAnsi" w:cstheme="minorHAnsi"/>
          <w:color w:val="454545"/>
          <w:sz w:val="28"/>
          <w:szCs w:val="28"/>
          <w:lang w:val="es-ES" w:eastAsia="ca-ES"/>
        </w:rPr>
        <w:t> de Barcelona.</w:t>
      </w:r>
    </w:p>
    <w:p w14:paraId="3CA9D1FA" w14:textId="1D32AEF7" w:rsidR="00BD106F" w:rsidRPr="00BD106F" w:rsidRDefault="00BD106F" w:rsidP="00BD106F">
      <w:pPr>
        <w:spacing w:beforeAutospacing="1" w:after="0" w:afterAutospacing="1" w:line="240" w:lineRule="auto"/>
        <w:jc w:val="both"/>
        <w:textAlignment w:val="baseline"/>
        <w:rPr>
          <w:rFonts w:asciiTheme="minorHAnsi" w:eastAsia="Times New Roman" w:hAnsiTheme="minorHAnsi" w:cstheme="minorHAnsi"/>
          <w:color w:val="454545"/>
          <w:sz w:val="28"/>
          <w:szCs w:val="28"/>
          <w:lang w:val="es-ES" w:eastAsia="ca-ES"/>
        </w:rPr>
      </w:pPr>
      <w:r w:rsidRPr="00BD106F">
        <w:rPr>
          <w:rFonts w:asciiTheme="minorHAnsi" w:eastAsia="Times New Roman" w:hAnsiTheme="minorHAnsi" w:cstheme="minorHAnsi"/>
          <w:color w:val="454545"/>
          <w:sz w:val="28"/>
          <w:szCs w:val="28"/>
          <w:lang w:val="es-ES" w:eastAsia="ca-ES"/>
        </w:rPr>
        <w:t xml:space="preserve">Las </w:t>
      </w:r>
      <w:r>
        <w:rPr>
          <w:rFonts w:asciiTheme="minorHAnsi" w:eastAsia="Times New Roman" w:hAnsiTheme="minorHAnsi" w:cstheme="minorHAnsi"/>
          <w:color w:val="454545"/>
          <w:sz w:val="28"/>
          <w:szCs w:val="28"/>
          <w:lang w:val="es-ES" w:eastAsia="ca-ES"/>
        </w:rPr>
        <w:t xml:space="preserve">células </w:t>
      </w:r>
      <w:r w:rsidRPr="00BD106F">
        <w:rPr>
          <w:rFonts w:asciiTheme="minorHAnsi" w:eastAsia="Times New Roman" w:hAnsiTheme="minorHAnsi" w:cstheme="minorHAnsi"/>
          <w:color w:val="454545"/>
          <w:sz w:val="28"/>
          <w:szCs w:val="28"/>
          <w:lang w:val="es-ES" w:eastAsia="ca-ES"/>
        </w:rPr>
        <w:t>encontradas son las llamadas «células plasmáticas de larga vida»</w:t>
      </w:r>
      <w:r>
        <w:rPr>
          <w:rFonts w:asciiTheme="minorHAnsi" w:eastAsia="Times New Roman" w:hAnsiTheme="minorHAnsi" w:cstheme="minorHAnsi"/>
          <w:color w:val="454545"/>
          <w:sz w:val="28"/>
          <w:szCs w:val="28"/>
          <w:lang w:val="es-ES" w:eastAsia="ca-ES"/>
        </w:rPr>
        <w:t>,</w:t>
      </w:r>
      <w:r w:rsidRPr="00BD106F">
        <w:rPr>
          <w:rFonts w:asciiTheme="minorHAnsi" w:eastAsia="Times New Roman" w:hAnsiTheme="minorHAnsi" w:cstheme="minorHAnsi"/>
          <w:color w:val="454545"/>
          <w:sz w:val="28"/>
          <w:szCs w:val="28"/>
          <w:lang w:val="es-ES" w:eastAsia="ca-ES"/>
        </w:rPr>
        <w:t xml:space="preserve"> que se «acantonan en la médula ósea y, ante un nuevo contacto con el virus, producen anticuerpos». Así lo explica el presidente de la Sociedad Española de Inmunología, </w:t>
      </w:r>
      <w:r w:rsidRPr="00BD106F">
        <w:rPr>
          <w:rFonts w:asciiTheme="minorHAnsi" w:eastAsia="Times New Roman" w:hAnsiTheme="minorHAnsi" w:cstheme="minorHAnsi"/>
          <w:b/>
          <w:bCs/>
          <w:color w:val="454545"/>
          <w:sz w:val="28"/>
          <w:szCs w:val="28"/>
          <w:bdr w:val="none" w:sz="0" w:space="0" w:color="auto" w:frame="1"/>
          <w:lang w:val="es-ES" w:eastAsia="ca-ES"/>
        </w:rPr>
        <w:t>Marcos López Hoyos</w:t>
      </w:r>
      <w:r w:rsidRPr="00BD106F">
        <w:rPr>
          <w:rFonts w:asciiTheme="minorHAnsi" w:eastAsia="Times New Roman" w:hAnsiTheme="minorHAnsi" w:cstheme="minorHAnsi"/>
          <w:color w:val="454545"/>
          <w:sz w:val="28"/>
          <w:szCs w:val="28"/>
          <w:lang w:val="es-ES" w:eastAsia="ca-ES"/>
        </w:rPr>
        <w:t>, que subraya la importancia de este artículo: «Pone de relieve que la inmunidad natural es efectiva y duradera durante muchos años y, aunque no se ha podido comprobar hasta ahora, asumimos que con la vacunación ocurra de forma similar».</w:t>
      </w:r>
    </w:p>
    <w:p w14:paraId="043936EA" w14:textId="3C6EF500" w:rsidR="00BD106F" w:rsidRPr="00BD106F" w:rsidRDefault="00BD106F" w:rsidP="00BD106F">
      <w:pPr>
        <w:spacing w:before="100" w:beforeAutospacing="1" w:after="100" w:afterAutospacing="1" w:line="240" w:lineRule="auto"/>
        <w:jc w:val="both"/>
        <w:textAlignment w:val="baseline"/>
        <w:rPr>
          <w:rFonts w:asciiTheme="minorHAnsi" w:eastAsia="Times New Roman" w:hAnsiTheme="minorHAnsi" w:cstheme="minorHAnsi"/>
          <w:color w:val="454545"/>
          <w:sz w:val="28"/>
          <w:szCs w:val="28"/>
          <w:lang w:val="es-ES" w:eastAsia="ca-ES"/>
        </w:rPr>
      </w:pPr>
      <w:r w:rsidRPr="00BD106F">
        <w:rPr>
          <w:rFonts w:asciiTheme="minorHAnsi" w:eastAsia="Times New Roman" w:hAnsiTheme="minorHAnsi" w:cstheme="minorHAnsi"/>
          <w:color w:val="454545"/>
          <w:sz w:val="28"/>
          <w:szCs w:val="28"/>
          <w:lang w:val="es-ES" w:eastAsia="ca-ES"/>
        </w:rPr>
        <w:t>Lo que el estudio ha comprobado es que personas que habían pasado la infección de forma leve y moderada presentan este tipo de células, así como linfocitos B, otro tipo de células circulantes que también producen anticuerpos en caso de contacto con el virus. El artículo concluye que «la infección por SARS-CoV-2 induce una respuesta inmune humoral robusta, específica de antígeno</w:t>
      </w:r>
      <w:r>
        <w:rPr>
          <w:rFonts w:asciiTheme="minorHAnsi" w:eastAsia="Times New Roman" w:hAnsiTheme="minorHAnsi" w:cstheme="minorHAnsi"/>
          <w:color w:val="454545"/>
          <w:sz w:val="28"/>
          <w:szCs w:val="28"/>
          <w:lang w:val="es-ES" w:eastAsia="ca-ES"/>
        </w:rPr>
        <w:t>,</w:t>
      </w:r>
      <w:r w:rsidRPr="00BD106F">
        <w:rPr>
          <w:rFonts w:asciiTheme="minorHAnsi" w:eastAsia="Times New Roman" w:hAnsiTheme="minorHAnsi" w:cstheme="minorHAnsi"/>
          <w:color w:val="454545"/>
          <w:sz w:val="28"/>
          <w:szCs w:val="28"/>
          <w:lang w:val="es-ES" w:eastAsia="ca-ES"/>
        </w:rPr>
        <w:t xml:space="preserve"> y de larga duración en humanos».</w:t>
      </w:r>
    </w:p>
    <w:p w14:paraId="1C37ADCA" w14:textId="77777777" w:rsidR="0010086E" w:rsidRDefault="0010086E"/>
    <w:sectPr w:rsidR="0010086E" w:rsidSect="00B05B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06F"/>
    <w:rsid w:val="0010086E"/>
    <w:rsid w:val="00B05B11"/>
    <w:rsid w:val="00BD106F"/>
    <w:rsid w:val="00F4666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9449E"/>
  <w15:chartTrackingRefBased/>
  <w15:docId w15:val="{EDDE6189-6917-4F41-AAD3-E1A3D1DC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4"/>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082240">
      <w:bodyDiv w:val="1"/>
      <w:marLeft w:val="0"/>
      <w:marRight w:val="0"/>
      <w:marTop w:val="0"/>
      <w:marBottom w:val="0"/>
      <w:divBdr>
        <w:top w:val="none" w:sz="0" w:space="0" w:color="auto"/>
        <w:left w:val="none" w:sz="0" w:space="0" w:color="auto"/>
        <w:bottom w:val="none" w:sz="0" w:space="0" w:color="auto"/>
        <w:right w:val="none" w:sz="0" w:space="0" w:color="auto"/>
      </w:divBdr>
      <w:divsChild>
        <w:div w:id="1841659549">
          <w:marLeft w:val="0"/>
          <w:marRight w:val="0"/>
          <w:marTop w:val="360"/>
          <w:marBottom w:val="360"/>
          <w:divBdr>
            <w:top w:val="none" w:sz="0" w:space="0" w:color="auto"/>
            <w:left w:val="none" w:sz="0" w:space="0" w:color="auto"/>
            <w:bottom w:val="none" w:sz="0" w:space="0" w:color="auto"/>
            <w:right w:val="none" w:sz="0" w:space="0" w:color="auto"/>
          </w:divBdr>
          <w:divsChild>
            <w:div w:id="1356422497">
              <w:marLeft w:val="0"/>
              <w:marRight w:val="0"/>
              <w:marTop w:val="0"/>
              <w:marBottom w:val="0"/>
              <w:divBdr>
                <w:top w:val="none" w:sz="0" w:space="0" w:color="auto"/>
                <w:left w:val="none" w:sz="0" w:space="0" w:color="auto"/>
                <w:bottom w:val="none" w:sz="0" w:space="0" w:color="auto"/>
                <w:right w:val="none" w:sz="0" w:space="0" w:color="auto"/>
              </w:divBdr>
              <w:divsChild>
                <w:div w:id="157157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50636">
          <w:marLeft w:val="0"/>
          <w:marRight w:val="0"/>
          <w:marTop w:val="0"/>
          <w:marBottom w:val="0"/>
          <w:divBdr>
            <w:top w:val="none" w:sz="0" w:space="0" w:color="auto"/>
            <w:left w:val="none" w:sz="0" w:space="0" w:color="auto"/>
            <w:bottom w:val="none" w:sz="0" w:space="0" w:color="auto"/>
            <w:right w:val="none" w:sz="0" w:space="0" w:color="auto"/>
          </w:divBdr>
          <w:divsChild>
            <w:div w:id="1882133561">
              <w:marLeft w:val="0"/>
              <w:marRight w:val="0"/>
              <w:marTop w:val="0"/>
              <w:marBottom w:val="0"/>
              <w:divBdr>
                <w:top w:val="none" w:sz="0" w:space="0" w:color="auto"/>
                <w:left w:val="none" w:sz="0" w:space="0" w:color="auto"/>
                <w:bottom w:val="none" w:sz="0" w:space="0" w:color="auto"/>
                <w:right w:val="none" w:sz="0" w:space="0" w:color="auto"/>
              </w:divBdr>
            </w:div>
          </w:divsChild>
        </w:div>
        <w:div w:id="601574959">
          <w:marLeft w:val="0"/>
          <w:marRight w:val="0"/>
          <w:marTop w:val="0"/>
          <w:marBottom w:val="0"/>
          <w:divBdr>
            <w:top w:val="none" w:sz="0" w:space="0" w:color="auto"/>
            <w:left w:val="none" w:sz="0" w:space="0" w:color="auto"/>
            <w:bottom w:val="none" w:sz="0" w:space="0" w:color="auto"/>
            <w:right w:val="none" w:sz="0" w:space="0" w:color="auto"/>
          </w:divBdr>
          <w:divsChild>
            <w:div w:id="86378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 sal sal</dc:creator>
  <cp:keywords/>
  <dc:description/>
  <cp:lastModifiedBy>Antoni sal sal</cp:lastModifiedBy>
  <cp:revision>2</cp:revision>
  <dcterms:created xsi:type="dcterms:W3CDTF">2021-06-07T14:44:00Z</dcterms:created>
  <dcterms:modified xsi:type="dcterms:W3CDTF">2021-06-10T12:33:00Z</dcterms:modified>
</cp:coreProperties>
</file>