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1BF1" w14:textId="4397081C" w:rsidR="000B644B" w:rsidRDefault="000B644B" w:rsidP="000B644B">
      <w:pPr>
        <w:shd w:val="clear" w:color="auto" w:fill="FFFFFF"/>
        <w:spacing w:after="0" w:line="288" w:lineRule="atLeast"/>
        <w:jc w:val="both"/>
        <w:outlineLvl w:val="0"/>
        <w:rPr>
          <w:rFonts w:asciiTheme="minorHAnsi" w:eastAsia="Times New Roman" w:hAnsiTheme="minorHAnsi" w:cstheme="minorHAnsi"/>
          <w:caps/>
          <w:color w:val="000000"/>
          <w:spacing w:val="72"/>
          <w:kern w:val="36"/>
          <w:sz w:val="36"/>
          <w:szCs w:val="36"/>
          <w:bdr w:val="none" w:sz="0" w:space="0" w:color="auto" w:frame="1"/>
          <w:lang w:val="es-ES" w:eastAsia="ca-ES"/>
        </w:rPr>
      </w:pPr>
      <w:r>
        <w:rPr>
          <w:rFonts w:asciiTheme="minorHAnsi" w:eastAsia="Times New Roman" w:hAnsiTheme="minorHAnsi" w:cstheme="minorHAnsi"/>
          <w:caps/>
          <w:color w:val="000000"/>
          <w:spacing w:val="72"/>
          <w:kern w:val="36"/>
          <w:sz w:val="36"/>
          <w:szCs w:val="36"/>
          <w:bdr w:val="none" w:sz="0" w:space="0" w:color="auto" w:frame="1"/>
          <w:lang w:val="es-ES" w:eastAsia="ca-ES"/>
        </w:rPr>
        <w:t>MUJER E IGUALDA</w:t>
      </w:r>
      <w:r w:rsidR="00563CB2">
        <w:rPr>
          <w:rFonts w:asciiTheme="minorHAnsi" w:eastAsia="Times New Roman" w:hAnsiTheme="minorHAnsi" w:cstheme="minorHAnsi"/>
          <w:caps/>
          <w:color w:val="000000"/>
          <w:spacing w:val="72"/>
          <w:kern w:val="36"/>
          <w:sz w:val="36"/>
          <w:szCs w:val="36"/>
          <w:bdr w:val="none" w:sz="0" w:space="0" w:color="auto" w:frame="1"/>
          <w:lang w:val="es-ES" w:eastAsia="ca-ES"/>
        </w:rPr>
        <w:t>D</w:t>
      </w:r>
      <w:r>
        <w:rPr>
          <w:rFonts w:asciiTheme="minorHAnsi" w:eastAsia="Times New Roman" w:hAnsiTheme="minorHAnsi" w:cstheme="minorHAnsi"/>
          <w:caps/>
          <w:color w:val="000000"/>
          <w:spacing w:val="72"/>
          <w:kern w:val="36"/>
          <w:sz w:val="36"/>
          <w:szCs w:val="36"/>
          <w:bdr w:val="none" w:sz="0" w:space="0" w:color="auto" w:frame="1"/>
          <w:lang w:val="es-ES" w:eastAsia="ca-ES"/>
        </w:rPr>
        <w:t>, 2</w:t>
      </w:r>
    </w:p>
    <w:p w14:paraId="67D9A160" w14:textId="77777777" w:rsidR="000B644B" w:rsidRDefault="000B644B" w:rsidP="000B644B">
      <w:pPr>
        <w:shd w:val="clear" w:color="auto" w:fill="FFFFFF"/>
        <w:spacing w:after="0" w:line="288" w:lineRule="atLeast"/>
        <w:jc w:val="both"/>
        <w:outlineLvl w:val="0"/>
        <w:rPr>
          <w:rFonts w:asciiTheme="minorHAnsi" w:eastAsia="Times New Roman" w:hAnsiTheme="minorHAnsi" w:cstheme="minorHAnsi"/>
          <w:b/>
          <w:bCs/>
          <w:color w:val="000000"/>
          <w:kern w:val="36"/>
          <w:sz w:val="36"/>
          <w:szCs w:val="36"/>
          <w:lang w:val="es-ES" w:eastAsia="ca-ES"/>
        </w:rPr>
      </w:pPr>
      <w:r>
        <w:rPr>
          <w:rFonts w:asciiTheme="minorHAnsi" w:eastAsia="Times New Roman" w:hAnsiTheme="minorHAnsi" w:cstheme="minorHAnsi"/>
          <w:b/>
          <w:bCs/>
          <w:color w:val="000000"/>
          <w:kern w:val="36"/>
          <w:sz w:val="36"/>
          <w:szCs w:val="36"/>
          <w:lang w:val="es-ES" w:eastAsia="ca-ES"/>
        </w:rPr>
        <w:t>Nueve mujeres ignoradas u olvidadas que dieron esplendor a Madrid</w:t>
      </w:r>
    </w:p>
    <w:p w14:paraId="2310BBE4" w14:textId="77777777" w:rsidR="000B644B" w:rsidRDefault="000B644B" w:rsidP="000B644B">
      <w:pPr>
        <w:shd w:val="clear" w:color="auto" w:fill="FFFFFF"/>
        <w:spacing w:after="0" w:line="288" w:lineRule="atLeast"/>
        <w:jc w:val="both"/>
        <w:outlineLvl w:val="0"/>
        <w:rPr>
          <w:rFonts w:asciiTheme="minorHAnsi" w:eastAsia="Times New Roman" w:hAnsiTheme="minorHAnsi" w:cstheme="minorHAnsi"/>
          <w:b/>
          <w:bCs/>
          <w:color w:val="000000"/>
          <w:kern w:val="36"/>
          <w:lang w:val="es-ES" w:eastAsia="ca-ES"/>
        </w:rPr>
      </w:pPr>
    </w:p>
    <w:p w14:paraId="51B5CAB4" w14:textId="764CF3CC" w:rsidR="000B644B" w:rsidRPr="000B644B" w:rsidRDefault="000B644B" w:rsidP="000B644B">
      <w:pPr>
        <w:shd w:val="clear" w:color="auto" w:fill="FFFFFF"/>
        <w:spacing w:line="360" w:lineRule="atLeast"/>
        <w:jc w:val="both"/>
        <w:outlineLvl w:val="1"/>
        <w:rPr>
          <w:rFonts w:asciiTheme="minorHAnsi" w:eastAsia="Times New Roman" w:hAnsiTheme="minorHAnsi" w:cstheme="minorHAnsi"/>
          <w:color w:val="000000"/>
          <w:sz w:val="28"/>
          <w:szCs w:val="28"/>
          <w:lang w:val="es-ES" w:eastAsia="ca-ES"/>
        </w:rPr>
      </w:pPr>
      <w:r>
        <w:rPr>
          <w:rFonts w:asciiTheme="minorHAnsi" w:eastAsia="Times New Roman" w:hAnsiTheme="minorHAnsi" w:cstheme="minorHAnsi"/>
          <w:color w:val="000000"/>
          <w:sz w:val="28"/>
          <w:szCs w:val="28"/>
          <w:lang w:val="es-ES" w:eastAsia="ca-ES"/>
        </w:rPr>
        <w:t>Sara Medialdea rescata en “Mujeres y madrileñas” a personajes ilustres cuya labor no fue suficientemente reconocida.</w:t>
      </w:r>
    </w:p>
    <w:p w14:paraId="4F813F2A" w14:textId="33795B71" w:rsidR="00A40896" w:rsidRPr="00017914" w:rsidRDefault="00A40896" w:rsidP="00A40896">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sidRPr="00017914">
        <w:rPr>
          <w:rFonts w:asciiTheme="minorHAnsi" w:eastAsia="Times New Roman" w:hAnsiTheme="minorHAnsi" w:cstheme="minorHAnsi"/>
          <w:b/>
          <w:bCs/>
          <w:color w:val="000000"/>
          <w:sz w:val="32"/>
          <w:szCs w:val="32"/>
          <w:lang w:val="es-ES" w:eastAsia="ca-ES"/>
        </w:rPr>
        <w:t>Aurora Villa Olmedo</w:t>
      </w:r>
    </w:p>
    <w:p w14:paraId="2C611523" w14:textId="77777777" w:rsidR="00A40896" w:rsidRPr="00017914" w:rsidRDefault="00A40896" w:rsidP="00A40896">
      <w:pPr>
        <w:shd w:val="clear" w:color="auto" w:fill="FFFFFF"/>
        <w:spacing w:after="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Se crio en una familia de músicos, pero se inclinó por el deporte. "Fue la precursora del atletismo femenino cuando era una auténtica rareza", destaca la autora de </w:t>
      </w:r>
      <w:r w:rsidRPr="00017914">
        <w:rPr>
          <w:rFonts w:asciiTheme="minorHAnsi" w:eastAsia="Times New Roman" w:hAnsiTheme="minorHAnsi" w:cstheme="minorHAnsi"/>
          <w:i/>
          <w:iCs/>
          <w:color w:val="000000"/>
          <w:bdr w:val="none" w:sz="0" w:space="0" w:color="auto" w:frame="1"/>
          <w:lang w:val="es-ES" w:eastAsia="ca-ES"/>
        </w:rPr>
        <w:t>Mujeres y madrileñas</w:t>
      </w:r>
      <w:r w:rsidRPr="00017914">
        <w:rPr>
          <w:rFonts w:asciiTheme="minorHAnsi" w:eastAsia="Times New Roman" w:hAnsiTheme="minorHAnsi" w:cstheme="minorHAnsi"/>
          <w:color w:val="000000"/>
          <w:lang w:val="es-ES" w:eastAsia="ca-ES"/>
        </w:rPr>
        <w:t>, quien subraya que el 18 de julio de 1936 puso fin a su carrera deportiva. "Sin el hachazo de la guerra civil, no sabemos hasta dónde habría llegado".</w:t>
      </w:r>
    </w:p>
    <w:p w14:paraId="2374A241" w14:textId="77777777" w:rsidR="00A40896" w:rsidRPr="00017914" w:rsidRDefault="00A40896" w:rsidP="00A40896">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Aurora Villa (Madrid, 1913 - 2002) practicó el baloncesto, el esquí, el piragüismo y la natación, una disciplina donde obtuvo el récord nacional en 50 metros libres. Aunque destacó, sobre todo, en el atletismo. Así, en el primer campeonato de España femenino, celebrado en 1931, se llevó el oro en salto de altura y en lanzamiento de jabalina, títulos que revalidaría al año siguiente, cuando también se impuso en los seiscientos metros lisos.</w:t>
      </w:r>
    </w:p>
    <w:p w14:paraId="4C81567A" w14:textId="77777777" w:rsidR="00A40896" w:rsidRPr="00017914" w:rsidRDefault="00A40896" w:rsidP="00A40896">
      <w:pPr>
        <w:shd w:val="clear" w:color="auto" w:fill="FFFFFF"/>
        <w:spacing w:after="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A sus dos récords nacionales en altura y jabalina habría que sumar otro mundial en lanzamiento de martillo. "En esa época no se estimulaba el deporte femenino, por lo que fue una </w:t>
      </w:r>
      <w:r w:rsidRPr="00017914">
        <w:rPr>
          <w:rFonts w:asciiTheme="minorHAnsi" w:eastAsia="Times New Roman" w:hAnsiTheme="minorHAnsi" w:cstheme="minorHAnsi"/>
          <w:i/>
          <w:iCs/>
          <w:color w:val="000000"/>
          <w:bdr w:val="none" w:sz="0" w:space="0" w:color="auto" w:frame="1"/>
          <w:lang w:val="es-ES" w:eastAsia="ca-ES"/>
        </w:rPr>
        <w:t>rara avis</w:t>
      </w:r>
      <w:r w:rsidRPr="00017914">
        <w:rPr>
          <w:rFonts w:asciiTheme="minorHAnsi" w:eastAsia="Times New Roman" w:hAnsiTheme="minorHAnsi" w:cstheme="minorHAnsi"/>
          <w:color w:val="000000"/>
          <w:lang w:val="es-ES" w:eastAsia="ca-ES"/>
        </w:rPr>
        <w:t>. Infelizmente, en el momento de su mayor apogeo, tuvo que dejarlo y se dedicó a estudiar", comenta la periodista. Aurora Villa se convirtió entonces en la primera oftalmóloga del país e importó métodos usados en el extranjero para tratar el estrabismo.</w:t>
      </w:r>
    </w:p>
    <w:p w14:paraId="18DF6F5F" w14:textId="77777777" w:rsidR="00A40896" w:rsidRPr="00017914" w:rsidRDefault="00A40896" w:rsidP="00A40896">
      <w:pPr>
        <w:shd w:val="clear" w:color="auto" w:fill="FFFFFF"/>
        <w:spacing w:after="0" w:line="240" w:lineRule="auto"/>
        <w:jc w:val="both"/>
        <w:rPr>
          <w:rFonts w:asciiTheme="minorHAnsi" w:eastAsia="Times New Roman" w:hAnsiTheme="minorHAnsi" w:cstheme="minorHAnsi"/>
          <w:color w:val="000000"/>
          <w:lang w:val="es-ES" w:eastAsia="ca-ES"/>
        </w:rPr>
      </w:pPr>
    </w:p>
    <w:p w14:paraId="4EC05C50" w14:textId="77777777" w:rsidR="00A40896" w:rsidRPr="00017914" w:rsidRDefault="00A40896" w:rsidP="00A40896">
      <w:pPr>
        <w:shd w:val="clear" w:color="auto" w:fill="FFFFFF"/>
        <w:spacing w:before="450" w:after="225" w:line="312" w:lineRule="atLeast"/>
        <w:jc w:val="both"/>
        <w:outlineLvl w:val="1"/>
        <w:rPr>
          <w:rFonts w:asciiTheme="minorHAnsi" w:eastAsia="Times New Roman" w:hAnsiTheme="minorHAnsi" w:cstheme="minorHAnsi"/>
          <w:b/>
          <w:bCs/>
          <w:color w:val="000000"/>
          <w:sz w:val="32"/>
          <w:szCs w:val="32"/>
          <w:lang w:val="es-ES" w:eastAsia="ca-ES"/>
        </w:rPr>
      </w:pPr>
      <w:r w:rsidRPr="00017914">
        <w:rPr>
          <w:rFonts w:asciiTheme="minorHAnsi" w:eastAsia="Times New Roman" w:hAnsiTheme="minorHAnsi" w:cstheme="minorHAnsi"/>
          <w:b/>
          <w:bCs/>
          <w:color w:val="000000"/>
          <w:sz w:val="32"/>
          <w:szCs w:val="32"/>
          <w:lang w:val="es-ES" w:eastAsia="ca-ES"/>
        </w:rPr>
        <w:t>Carmen Caamaño Díaz</w:t>
      </w:r>
    </w:p>
    <w:p w14:paraId="44A249DF" w14:textId="77777777" w:rsidR="00A40896" w:rsidRPr="00017914" w:rsidRDefault="00A40896" w:rsidP="00A40896">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Fue la primera gobernadora civil de España en 1939, concretamente de Cuenca. Dirigente del PCE, Carmen Caamaño (Madrid, 1909 - 2006) estudió Historia y opositó al cuerpo de Archiveros Bibliotecarios, aunque destacó por su participación en las Misiones Pedagógicas.</w:t>
      </w:r>
    </w:p>
    <w:p w14:paraId="20F8BD91" w14:textId="77777777" w:rsidR="00A40896" w:rsidRPr="00017914" w:rsidRDefault="00A40896" w:rsidP="00A40896">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lastRenderedPageBreak/>
        <w:t>Era una intelectual que llevó la cultura a miles de pueblos. "Implicada en su desarrollo, junto a otros profesores le enseñó a la España profunda que había algo más que pobreza", valora Sara Medialdea. También colaboró en la protección de las obras de arte durante la guerra civil, pero fue condenada a doce años de cárcel.</w:t>
      </w:r>
    </w:p>
    <w:p w14:paraId="018D1715" w14:textId="77777777" w:rsidR="00A40896" w:rsidRPr="00017914" w:rsidRDefault="00A40896" w:rsidP="00A40896">
      <w:pPr>
        <w:shd w:val="clear" w:color="auto" w:fill="FFFFFF"/>
        <w:spacing w:after="300" w:line="408" w:lineRule="atLeast"/>
        <w:jc w:val="both"/>
        <w:rPr>
          <w:rFonts w:asciiTheme="minorHAnsi" w:eastAsia="Times New Roman" w:hAnsiTheme="minorHAnsi" w:cstheme="minorHAnsi"/>
          <w:color w:val="000000"/>
          <w:lang w:val="es-ES" w:eastAsia="ca-ES"/>
        </w:rPr>
      </w:pPr>
      <w:r w:rsidRPr="00017914">
        <w:rPr>
          <w:rFonts w:asciiTheme="minorHAnsi" w:eastAsia="Times New Roman" w:hAnsiTheme="minorHAnsi" w:cstheme="minorHAnsi"/>
          <w:color w:val="000000"/>
          <w:lang w:val="es-ES" w:eastAsia="ca-ES"/>
        </w:rPr>
        <w:t xml:space="preserve">"Significada con el bando republicano, sufrió la represión y fue depurada de su puesto, por lo </w:t>
      </w:r>
      <w:r>
        <w:rPr>
          <w:rFonts w:asciiTheme="minorHAnsi" w:eastAsia="Times New Roman" w:hAnsiTheme="minorHAnsi" w:cstheme="minorHAnsi"/>
          <w:color w:val="000000"/>
          <w:lang w:val="es-ES" w:eastAsia="ca-ES"/>
        </w:rPr>
        <w:t xml:space="preserve">que </w:t>
      </w:r>
      <w:r w:rsidRPr="00017914">
        <w:rPr>
          <w:rFonts w:asciiTheme="minorHAnsi" w:eastAsia="Times New Roman" w:hAnsiTheme="minorHAnsi" w:cstheme="minorHAnsi"/>
          <w:color w:val="000000"/>
          <w:lang w:val="es-ES" w:eastAsia="ca-ES"/>
        </w:rPr>
        <w:t>se vio obligada a trabajar en lo que fuese para ganarse la vida. Forma parte de ese grupo de mujeres que, tras meter la cabeza en las instituciones y ostentar cargos públicos, se vieron afectadas por las décadas perdidas de la dictadura", se lamenta la periodista.</w:t>
      </w:r>
    </w:p>
    <w:p w14:paraId="25CCBB10"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96"/>
    <w:rsid w:val="000B644B"/>
    <w:rsid w:val="0010086E"/>
    <w:rsid w:val="00563CB2"/>
    <w:rsid w:val="00A40896"/>
    <w:rsid w:val="00B05B1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DA4"/>
  <w15:chartTrackingRefBased/>
  <w15:docId w15:val="{2BF328A4-62AA-4EB7-9085-E7B2A31F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8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2021-02-11T20:37:00Z</dcterms:created>
  <dcterms:modified xsi:type="dcterms:W3CDTF">2021-02-14T08:19:00Z</dcterms:modified>
</cp:coreProperties>
</file>