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B8D3C" w14:textId="5EF02255" w:rsidR="00297FF1" w:rsidRDefault="00297FF1" w:rsidP="00297FF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Robatoris</w:t>
      </w:r>
    </w:p>
    <w:p w14:paraId="34D01E68" w14:textId="77777777" w:rsidR="00297FF1" w:rsidRDefault="00297FF1" w:rsidP="00297FF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4E23EBC" w14:textId="753607A4" w:rsidR="00297FF1" w:rsidRPr="00A716DE" w:rsidRDefault="00297FF1" w:rsidP="00297FF1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118F6">
        <w:rPr>
          <w:rFonts w:ascii="Arial" w:hAnsi="Arial" w:cs="Arial"/>
          <w:sz w:val="22"/>
          <w:szCs w:val="22"/>
        </w:rPr>
        <w:t xml:space="preserve">Les retallades no s’han distribuït de manera igual: als serveis d’atenció primària, als hospitals de propietat i gestió pública i als concertats sense ànim de lucre se’ls ha </w:t>
      </w:r>
      <w:r w:rsidRPr="00857671">
        <w:rPr>
          <w:rFonts w:ascii="Arial" w:hAnsi="Arial" w:cs="Arial"/>
          <w:b/>
          <w:bCs/>
          <w:sz w:val="22"/>
          <w:szCs w:val="22"/>
        </w:rPr>
        <w:t xml:space="preserve">retallat, </w:t>
      </w:r>
      <w:r w:rsidRPr="00F118F6">
        <w:rPr>
          <w:rFonts w:ascii="Arial" w:hAnsi="Arial" w:cs="Arial"/>
          <w:sz w:val="22"/>
          <w:szCs w:val="22"/>
        </w:rPr>
        <w:t xml:space="preserve">en els últims anys, entre un 16 i un 20 %; els concertats qualificats d’utilització pública, però amb ànim de lucre, se’ls ha </w:t>
      </w:r>
      <w:r w:rsidRPr="00857671">
        <w:rPr>
          <w:rFonts w:ascii="Arial" w:hAnsi="Arial" w:cs="Arial"/>
          <w:b/>
          <w:bCs/>
          <w:sz w:val="22"/>
          <w:szCs w:val="22"/>
        </w:rPr>
        <w:t>augmentat</w:t>
      </w:r>
      <w:r w:rsidRPr="00F118F6">
        <w:rPr>
          <w:rFonts w:ascii="Arial" w:hAnsi="Arial" w:cs="Arial"/>
          <w:sz w:val="22"/>
          <w:szCs w:val="22"/>
        </w:rPr>
        <w:t xml:space="preserve"> el concert en un 76,8 %, aproximadament.</w:t>
      </w:r>
    </w:p>
    <w:p w14:paraId="09DE8278" w14:textId="4549C281" w:rsidR="0010086E" w:rsidRDefault="0010086E"/>
    <w:p w14:paraId="5B847EF8" w14:textId="77777777" w:rsidR="003F3F2D" w:rsidRPr="003F3F2D" w:rsidRDefault="003F3F2D" w:rsidP="003F3F2D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3F3F2D">
        <w:rPr>
          <w:rFonts w:ascii="Arial" w:hAnsi="Arial" w:cs="Arial"/>
          <w:sz w:val="22"/>
          <w:szCs w:val="22"/>
        </w:rPr>
        <w:t xml:space="preserve">L’increment en sanitat </w:t>
      </w:r>
      <w:r w:rsidRPr="003F3F2D">
        <w:rPr>
          <w:rFonts w:ascii="Arial" w:hAnsi="Arial" w:cs="Arial"/>
          <w:b/>
          <w:bCs/>
          <w:sz w:val="22"/>
          <w:szCs w:val="22"/>
        </w:rPr>
        <w:t>(nou-cents vuit milions d’euros</w:t>
      </w:r>
      <w:r w:rsidRPr="003F3F2D">
        <w:rPr>
          <w:rFonts w:ascii="Arial" w:hAnsi="Arial" w:cs="Arial"/>
          <w:sz w:val="22"/>
          <w:szCs w:val="22"/>
        </w:rPr>
        <w:t xml:space="preserve">), aprovat als pressupostos de la Generalitat per a l’any 2020, és un primer pas, però és insuficient per recuperar els més de </w:t>
      </w:r>
      <w:r w:rsidRPr="003F3F2D">
        <w:rPr>
          <w:rFonts w:ascii="Arial" w:hAnsi="Arial" w:cs="Arial"/>
          <w:b/>
          <w:bCs/>
          <w:sz w:val="22"/>
          <w:szCs w:val="22"/>
        </w:rPr>
        <w:t>deu mil milions d’euros acumulats de retallades, en cas d’haver-se mantingut el pressupost de l’any 2010.</w:t>
      </w:r>
    </w:p>
    <w:p w14:paraId="39B7A3C2" w14:textId="77777777" w:rsidR="00CC049A" w:rsidRDefault="00CC049A"/>
    <w:sectPr w:rsidR="00CC049A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F1"/>
    <w:rsid w:val="0010086E"/>
    <w:rsid w:val="00297FF1"/>
    <w:rsid w:val="003F3F2D"/>
    <w:rsid w:val="00857671"/>
    <w:rsid w:val="00B05B11"/>
    <w:rsid w:val="00C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2514"/>
  <w15:chartTrackingRefBased/>
  <w15:docId w15:val="{0A7F936B-3B72-4C90-9798-5D6CC155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F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2020-10-24T15:26:00Z</dcterms:created>
  <dcterms:modified xsi:type="dcterms:W3CDTF">2020-12-12T10:53:00Z</dcterms:modified>
</cp:coreProperties>
</file>