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824B3" w14:textId="531907DB" w:rsidR="0010086E" w:rsidRDefault="00A019D8" w:rsidP="00A019D8">
      <w:pPr>
        <w:jc w:val="center"/>
        <w:rPr>
          <w:sz w:val="40"/>
          <w:szCs w:val="40"/>
        </w:rPr>
      </w:pPr>
      <w:r w:rsidRPr="00A019D8">
        <w:rPr>
          <w:sz w:val="40"/>
          <w:szCs w:val="40"/>
        </w:rPr>
        <w:t>Informacions de gran interès</w:t>
      </w:r>
    </w:p>
    <w:p w14:paraId="024F3368" w14:textId="1DF429CF" w:rsidR="00A019D8" w:rsidRDefault="00A019D8" w:rsidP="00A019D8">
      <w:pPr>
        <w:spacing w:after="0"/>
        <w:jc w:val="both"/>
        <w:rPr>
          <w:sz w:val="32"/>
          <w:szCs w:val="32"/>
          <w:lang w:val="es-ES"/>
        </w:rPr>
      </w:pPr>
      <w:r w:rsidRPr="00A019D8">
        <w:rPr>
          <w:sz w:val="32"/>
          <w:szCs w:val="32"/>
          <w:lang w:val="es-ES"/>
        </w:rPr>
        <w:t>Sudán prohíbe la ablación</w:t>
      </w:r>
    </w:p>
    <w:p w14:paraId="2C4AA524" w14:textId="743868EA" w:rsidR="00A019D8" w:rsidRDefault="00A019D8" w:rsidP="00A019D8">
      <w:pPr>
        <w:spacing w:after="0"/>
        <w:jc w:val="both"/>
        <w:rPr>
          <w:sz w:val="24"/>
          <w:szCs w:val="24"/>
          <w:lang w:val="es-ES"/>
        </w:rPr>
      </w:pPr>
      <w:r>
        <w:rPr>
          <w:sz w:val="24"/>
          <w:szCs w:val="24"/>
          <w:lang w:val="es-ES"/>
        </w:rPr>
        <w:t>Hasta tres años de cárcel para una práctica que han sufrido más del 86 % de las mujeres y niñas en edad fértil.</w:t>
      </w:r>
    </w:p>
    <w:p w14:paraId="138C4768" w14:textId="6E6E9BCB" w:rsidR="00A019D8" w:rsidRDefault="00A019D8" w:rsidP="00A927D2">
      <w:pPr>
        <w:jc w:val="both"/>
        <w:rPr>
          <w:sz w:val="24"/>
          <w:szCs w:val="24"/>
          <w:lang w:val="es-ES"/>
        </w:rPr>
      </w:pPr>
      <w:r>
        <w:rPr>
          <w:sz w:val="24"/>
          <w:szCs w:val="24"/>
          <w:lang w:val="es-ES"/>
        </w:rPr>
        <w:t xml:space="preserve">En abril de 2019, apenas diez días después de la caída de Omar Hassan al </w:t>
      </w:r>
      <w:proofErr w:type="spellStart"/>
      <w:r>
        <w:rPr>
          <w:sz w:val="24"/>
          <w:szCs w:val="24"/>
          <w:lang w:val="es-ES"/>
        </w:rPr>
        <w:t>Bashir</w:t>
      </w:r>
      <w:proofErr w:type="spellEnd"/>
      <w:r>
        <w:rPr>
          <w:sz w:val="24"/>
          <w:szCs w:val="24"/>
          <w:lang w:val="es-ES"/>
        </w:rPr>
        <w:t xml:space="preserve">, el Gobierno aprobó una enmienda a su legislación penal que ahora entra en vigor, con penas de hasta tres años de cárcel </w:t>
      </w:r>
      <w:r w:rsidR="00A927D2">
        <w:rPr>
          <w:sz w:val="24"/>
          <w:szCs w:val="24"/>
          <w:lang w:val="es-ES"/>
        </w:rPr>
        <w:t>para quien practique la mutilación genital femenina, y multas y la retirada de la licencia del hospital, el centro de salud o la clínica privada en la que se lleve a cabo la operación.</w:t>
      </w:r>
    </w:p>
    <w:p w14:paraId="7CE1DFAA" w14:textId="1E128BDA" w:rsidR="00A927D2" w:rsidRPr="00A927D2" w:rsidRDefault="00A927D2" w:rsidP="00A019D8">
      <w:pPr>
        <w:spacing w:after="0"/>
        <w:jc w:val="both"/>
        <w:rPr>
          <w:sz w:val="24"/>
          <w:szCs w:val="24"/>
        </w:rPr>
      </w:pPr>
      <w:r w:rsidRPr="00A927D2">
        <w:rPr>
          <w:sz w:val="24"/>
          <w:szCs w:val="24"/>
        </w:rPr>
        <w:t>(Notícia publicada en la revista missionera Mundo Negro.)</w:t>
      </w:r>
    </w:p>
    <w:p w14:paraId="71B21DDD" w14:textId="2BF62FA9" w:rsidR="00A019D8" w:rsidRDefault="00A019D8" w:rsidP="00A019D8">
      <w:pPr>
        <w:jc w:val="both"/>
        <w:rPr>
          <w:sz w:val="24"/>
          <w:szCs w:val="24"/>
        </w:rPr>
      </w:pPr>
    </w:p>
    <w:p w14:paraId="2F3B3C58" w14:textId="77777777" w:rsidR="00104B3E" w:rsidRPr="00E2452E" w:rsidRDefault="00104B3E" w:rsidP="00104B3E">
      <w:pPr>
        <w:spacing w:after="0" w:line="240" w:lineRule="auto"/>
        <w:textAlignment w:val="top"/>
        <w:rPr>
          <w:rFonts w:eastAsia="Times New Roman" w:cstheme="minorHAnsi"/>
          <w:color w:val="333333"/>
          <w:sz w:val="32"/>
          <w:szCs w:val="32"/>
          <w:lang w:val="es-ES" w:eastAsia="ca-ES"/>
        </w:rPr>
      </w:pPr>
      <w:r w:rsidRPr="00E2452E">
        <w:rPr>
          <w:rFonts w:eastAsia="Times New Roman" w:cstheme="minorHAnsi"/>
          <w:color w:val="333333"/>
          <w:sz w:val="32"/>
          <w:szCs w:val="32"/>
          <w:lang w:val="es-ES" w:eastAsia="ca-ES"/>
        </w:rPr>
        <w:t>Gran avance en el cáncer de mama</w:t>
      </w:r>
    </w:p>
    <w:p w14:paraId="0E86B930" w14:textId="77777777" w:rsidR="00104B3E" w:rsidRPr="00924856" w:rsidRDefault="00104B3E" w:rsidP="00104B3E">
      <w:pPr>
        <w:spacing w:after="0" w:line="240" w:lineRule="auto"/>
        <w:textAlignment w:val="top"/>
        <w:rPr>
          <w:rFonts w:eastAsia="Times New Roman" w:cstheme="minorHAnsi"/>
          <w:color w:val="333333"/>
          <w:sz w:val="24"/>
          <w:szCs w:val="24"/>
          <w:lang w:val="es-ES" w:eastAsia="ca-ES"/>
        </w:rPr>
      </w:pPr>
      <w:r w:rsidRPr="00E2452E">
        <w:rPr>
          <w:rFonts w:eastAsia="Times New Roman" w:cstheme="minorHAnsi"/>
          <w:color w:val="333333"/>
          <w:sz w:val="24"/>
          <w:szCs w:val="24"/>
          <w:lang w:val="es-ES" w:eastAsia="ca-ES"/>
        </w:rPr>
        <w:t>El cáncer de mama es el más frecuente en mujeres y el que causa</w:t>
      </w:r>
      <w:r w:rsidRPr="00924856">
        <w:rPr>
          <w:rFonts w:eastAsia="Times New Roman" w:cstheme="minorHAnsi"/>
          <w:color w:val="333333"/>
          <w:sz w:val="24"/>
          <w:szCs w:val="24"/>
          <w:lang w:val="es-ES" w:eastAsia="ca-ES"/>
        </w:rPr>
        <w:t xml:space="preserve"> más muerte entre la población femenina. Por eso </w:t>
      </w:r>
      <w:r w:rsidRPr="00E17BB1">
        <w:rPr>
          <w:rFonts w:eastAsia="Times New Roman" w:cstheme="minorHAnsi"/>
          <w:color w:val="333333"/>
          <w:sz w:val="24"/>
          <w:szCs w:val="24"/>
          <w:lang w:val="es-ES" w:eastAsia="ca-ES"/>
        </w:rPr>
        <w:t>queremos compartir contigo un importantísimo avance</w:t>
      </w:r>
      <w:r w:rsidRPr="00924856">
        <w:rPr>
          <w:rFonts w:eastAsia="Times New Roman" w:cstheme="minorHAnsi"/>
          <w:color w:val="333333"/>
          <w:sz w:val="24"/>
          <w:szCs w:val="24"/>
          <w:lang w:val="es-ES" w:eastAsia="ca-ES"/>
        </w:rPr>
        <w:t xml:space="preserve"> en la lucha contra este tipo de cáncer de mama que sería imposible sin un apoyo continuado a la investigación. </w:t>
      </w:r>
    </w:p>
    <w:p w14:paraId="617B2946" w14:textId="77777777" w:rsidR="00104B3E" w:rsidRPr="00104B3E" w:rsidRDefault="00104B3E" w:rsidP="00104B3E">
      <w:pPr>
        <w:spacing w:after="0" w:line="240" w:lineRule="auto"/>
        <w:jc w:val="both"/>
        <w:textAlignment w:val="top"/>
        <w:rPr>
          <w:rFonts w:eastAsia="Times New Roman" w:cstheme="minorHAnsi"/>
          <w:color w:val="444444"/>
          <w:sz w:val="24"/>
          <w:szCs w:val="24"/>
          <w:lang w:val="es-ES" w:eastAsia="ca-ES"/>
        </w:rPr>
      </w:pPr>
      <w:r w:rsidRPr="00924856">
        <w:rPr>
          <w:rFonts w:eastAsia="Times New Roman" w:cstheme="minorHAnsi"/>
          <w:color w:val="333333"/>
          <w:sz w:val="24"/>
          <w:szCs w:val="24"/>
          <w:lang w:val="es-ES" w:eastAsia="ca-ES"/>
        </w:rPr>
        <w:t>E</w:t>
      </w:r>
      <w:r w:rsidRPr="00924856">
        <w:rPr>
          <w:rFonts w:eastAsia="Times New Roman" w:cstheme="minorHAnsi"/>
          <w:color w:val="000000"/>
          <w:sz w:val="24"/>
          <w:szCs w:val="24"/>
          <w:lang w:val="es-ES" w:eastAsia="ca-ES"/>
        </w:rPr>
        <w:t xml:space="preserve">l proyecto de investigación financiado por CRIS desde hace siete años y dirigido por Alberto Ocaña y Atanasio </w:t>
      </w:r>
      <w:proofErr w:type="spellStart"/>
      <w:r w:rsidRPr="00924856">
        <w:rPr>
          <w:rFonts w:eastAsia="Times New Roman" w:cstheme="minorHAnsi"/>
          <w:color w:val="000000"/>
          <w:sz w:val="24"/>
          <w:szCs w:val="24"/>
          <w:lang w:val="es-ES" w:eastAsia="ca-ES"/>
        </w:rPr>
        <w:t>Pandiella</w:t>
      </w:r>
      <w:proofErr w:type="spellEnd"/>
      <w:r w:rsidRPr="00924856">
        <w:rPr>
          <w:rFonts w:eastAsia="Times New Roman" w:cstheme="minorHAnsi"/>
          <w:color w:val="000000"/>
          <w:sz w:val="24"/>
          <w:szCs w:val="24"/>
          <w:lang w:val="es-ES" w:eastAsia="ca-ES"/>
        </w:rPr>
        <w:t> </w:t>
      </w:r>
      <w:r w:rsidRPr="00104B3E">
        <w:rPr>
          <w:rFonts w:eastAsia="Times New Roman" w:cstheme="minorHAnsi"/>
          <w:color w:val="000000"/>
          <w:sz w:val="24"/>
          <w:szCs w:val="24"/>
          <w:lang w:val="es-ES" w:eastAsia="ca-ES"/>
        </w:rPr>
        <w:t>ha demostrado que un anticuerpo conjugado con un fármaco, denominado EV20/MMAF, es eficaz frente a tumores de mama HER2 positivos, que se han vuelto resistentes a los tratamientos actuales. </w:t>
      </w:r>
    </w:p>
    <w:p w14:paraId="4CEB3D2B" w14:textId="77777777" w:rsidR="00104B3E" w:rsidRPr="00104B3E" w:rsidRDefault="00104B3E" w:rsidP="00104B3E">
      <w:pPr>
        <w:spacing w:after="0" w:line="240" w:lineRule="auto"/>
        <w:jc w:val="both"/>
        <w:textAlignment w:val="top"/>
        <w:rPr>
          <w:rFonts w:eastAsia="Times New Roman" w:cstheme="minorHAnsi"/>
          <w:color w:val="444444"/>
          <w:sz w:val="24"/>
          <w:szCs w:val="24"/>
          <w:lang w:val="es-ES" w:eastAsia="ca-ES"/>
        </w:rPr>
      </w:pPr>
      <w:r w:rsidRPr="00104B3E">
        <w:rPr>
          <w:rFonts w:eastAsia="Times New Roman" w:cstheme="minorHAnsi"/>
          <w:color w:val="000000"/>
          <w:sz w:val="24"/>
          <w:szCs w:val="24"/>
          <w:lang w:val="es-ES" w:eastAsia="ca-ES"/>
        </w:rPr>
        <w:t>El estudio es especialmente relevante porque supone una alternativa para aquellas pacientes con tumores para los que no funcionaban las terapias actuales.</w:t>
      </w:r>
    </w:p>
    <w:p w14:paraId="7796732F" w14:textId="77777777" w:rsidR="00104B3E" w:rsidRPr="00924856" w:rsidRDefault="00104B3E" w:rsidP="00104B3E">
      <w:pPr>
        <w:rPr>
          <w:rFonts w:cstheme="minorHAnsi"/>
        </w:rPr>
      </w:pPr>
    </w:p>
    <w:p w14:paraId="6BDBF54A" w14:textId="75965389" w:rsidR="00345076" w:rsidRPr="00963F5C" w:rsidRDefault="00345076" w:rsidP="00345076">
      <w:pPr>
        <w:shd w:val="clear" w:color="auto" w:fill="FFFFFF"/>
        <w:spacing w:after="0" w:line="240" w:lineRule="auto"/>
        <w:jc w:val="both"/>
        <w:outlineLvl w:val="2"/>
        <w:rPr>
          <w:rFonts w:eastAsia="Times New Roman" w:cstheme="minorHAnsi"/>
          <w:color w:val="000000"/>
          <w:spacing w:val="-12"/>
          <w:sz w:val="32"/>
          <w:szCs w:val="32"/>
          <w:lang w:eastAsia="ca-ES"/>
        </w:rPr>
      </w:pPr>
      <w:r w:rsidRPr="00963F5C">
        <w:rPr>
          <w:rFonts w:eastAsia="Times New Roman" w:cstheme="minorHAnsi"/>
          <w:color w:val="000000"/>
          <w:spacing w:val="-12"/>
          <w:sz w:val="32"/>
          <w:szCs w:val="32"/>
          <w:lang w:eastAsia="ca-ES"/>
        </w:rPr>
        <w:t>6.150 milions recaptats</w:t>
      </w:r>
      <w:r w:rsidR="00024D91" w:rsidRPr="00963F5C">
        <w:rPr>
          <w:rFonts w:eastAsia="Times New Roman" w:cstheme="minorHAnsi"/>
          <w:color w:val="000000"/>
          <w:spacing w:val="-12"/>
          <w:sz w:val="32"/>
          <w:szCs w:val="32"/>
          <w:lang w:eastAsia="ca-ES"/>
        </w:rPr>
        <w:t xml:space="preserve"> per obtenir vacunes</w:t>
      </w:r>
    </w:p>
    <w:p w14:paraId="60DDE30E" w14:textId="1A48AF24" w:rsidR="00345076" w:rsidRPr="00963F5C" w:rsidRDefault="00345076" w:rsidP="00345076">
      <w:pPr>
        <w:shd w:val="clear" w:color="auto" w:fill="FFFFFF"/>
        <w:spacing w:after="225" w:line="240" w:lineRule="auto"/>
        <w:jc w:val="both"/>
        <w:rPr>
          <w:sz w:val="24"/>
          <w:szCs w:val="24"/>
        </w:rPr>
      </w:pPr>
      <w:r w:rsidRPr="00963F5C">
        <w:rPr>
          <w:rFonts w:eastAsia="Times New Roman" w:cstheme="minorHAnsi"/>
          <w:color w:val="000000"/>
          <w:sz w:val="24"/>
          <w:szCs w:val="24"/>
          <w:lang w:eastAsia="ca-ES"/>
        </w:rPr>
        <w:t xml:space="preserve">Aquest dissabte ha culminat la campanya per recaptar diners per </w:t>
      </w:r>
      <w:r w:rsidR="00963F5C">
        <w:rPr>
          <w:rFonts w:eastAsia="Times New Roman" w:cstheme="minorHAnsi"/>
          <w:color w:val="000000"/>
          <w:sz w:val="24"/>
          <w:szCs w:val="24"/>
          <w:lang w:eastAsia="ca-ES"/>
        </w:rPr>
        <w:t>aconseguir</w:t>
      </w:r>
      <w:r w:rsidRPr="00963F5C">
        <w:rPr>
          <w:rFonts w:eastAsia="Times New Roman" w:cstheme="minorHAnsi"/>
          <w:color w:val="000000"/>
          <w:sz w:val="24"/>
          <w:szCs w:val="24"/>
          <w:lang w:eastAsia="ca-ES"/>
        </w:rPr>
        <w:t xml:space="preserve"> vacunes engegada el 28 de maig, amb el suport de la Comissió Europea i l'organització internacional Global </w:t>
      </w:r>
      <w:proofErr w:type="spellStart"/>
      <w:r w:rsidRPr="00963F5C">
        <w:rPr>
          <w:rFonts w:eastAsia="Times New Roman" w:cstheme="minorHAnsi"/>
          <w:color w:val="000000"/>
          <w:sz w:val="24"/>
          <w:szCs w:val="24"/>
          <w:lang w:eastAsia="ca-ES"/>
        </w:rPr>
        <w:t>Citizen</w:t>
      </w:r>
      <w:proofErr w:type="spellEnd"/>
      <w:r w:rsidRPr="00963F5C">
        <w:rPr>
          <w:rFonts w:eastAsia="Times New Roman" w:cstheme="minorHAnsi"/>
          <w:color w:val="000000"/>
          <w:sz w:val="24"/>
          <w:szCs w:val="24"/>
          <w:lang w:eastAsia="ca-ES"/>
        </w:rPr>
        <w:t xml:space="preserve">. L'objectiu de l'esdeveniment és recaptar finançament per desenvolupar i desplegar vacunes, assajos i tractaments contra el coronavirus. Segons la Comissió, si tothom pot accedir a vacunes es podrà superar la pandèmia, evitar-ne una altra i reconstruir les comunitats afectades "de manera justa i equitativa". </w:t>
      </w:r>
    </w:p>
    <w:p w14:paraId="6757CCBA" w14:textId="5DEA2A07" w:rsidR="00345076" w:rsidRPr="00024D91" w:rsidRDefault="00345076" w:rsidP="00024D91">
      <w:pPr>
        <w:spacing w:after="0" w:line="240" w:lineRule="auto"/>
        <w:jc w:val="both"/>
        <w:outlineLvl w:val="2"/>
        <w:rPr>
          <w:rFonts w:eastAsia="Times New Roman" w:cstheme="minorHAnsi"/>
          <w:color w:val="000000"/>
          <w:spacing w:val="-12"/>
          <w:sz w:val="32"/>
          <w:szCs w:val="32"/>
          <w:lang w:eastAsia="ca-ES"/>
        </w:rPr>
      </w:pPr>
      <w:r w:rsidRPr="00024D91">
        <w:rPr>
          <w:rFonts w:eastAsia="Times New Roman" w:cstheme="minorHAnsi"/>
          <w:color w:val="000000"/>
          <w:spacing w:val="-12"/>
          <w:sz w:val="32"/>
          <w:szCs w:val="32"/>
          <w:lang w:eastAsia="ca-ES"/>
        </w:rPr>
        <w:t xml:space="preserve">Prestació per a autònoms: </w:t>
      </w:r>
      <w:r w:rsidR="00024D91">
        <w:rPr>
          <w:rFonts w:eastAsia="Times New Roman" w:cstheme="minorHAnsi"/>
          <w:color w:val="000000"/>
          <w:spacing w:val="-12"/>
          <w:sz w:val="32"/>
          <w:szCs w:val="32"/>
          <w:lang w:eastAsia="ca-ES"/>
        </w:rPr>
        <w:t xml:space="preserve">cal tenir </w:t>
      </w:r>
      <w:r w:rsidRPr="00024D91">
        <w:rPr>
          <w:rFonts w:eastAsia="Times New Roman" w:cstheme="minorHAnsi"/>
          <w:color w:val="000000"/>
          <w:spacing w:val="-12"/>
          <w:sz w:val="32"/>
          <w:szCs w:val="32"/>
          <w:lang w:eastAsia="ca-ES"/>
        </w:rPr>
        <w:t>un 75% de caiguda d'ingressos</w:t>
      </w:r>
    </w:p>
    <w:p w14:paraId="2E55F209" w14:textId="656013EB" w:rsidR="00345076" w:rsidRPr="00024D91" w:rsidRDefault="00345076" w:rsidP="00024D91">
      <w:pPr>
        <w:spacing w:after="225" w:line="240" w:lineRule="auto"/>
        <w:jc w:val="both"/>
        <w:rPr>
          <w:rFonts w:eastAsia="Times New Roman" w:cstheme="minorHAnsi"/>
          <w:sz w:val="24"/>
          <w:szCs w:val="24"/>
          <w:lang w:eastAsia="ca-ES"/>
        </w:rPr>
      </w:pPr>
      <w:r w:rsidRPr="00024D91">
        <w:rPr>
          <w:rFonts w:eastAsia="Times New Roman" w:cstheme="minorHAnsi"/>
          <w:sz w:val="24"/>
          <w:szCs w:val="24"/>
          <w:lang w:eastAsia="ca-ES"/>
        </w:rPr>
        <w:t xml:space="preserve">La prestació per cessament d'activitat se substitueix per una nova ajuda amb condicions més flexibles. Els treballadors per compte propi hi podran accedir encara que es mantingui l'activitat amb la condició que la facturació hagi caigut -entre juliol i setembre- en un 75% en relació amb el mateix període de l'any passat. Els ingressos dels beneficiaris hauran d'estar per sota de l'1,75 del salari mínim interprofessional (uns 1.662 euros). Els preceptors tindran exempcions en les quotes de la Seguretat Social durant tres mesos més. El mes de juliol serà del 100%, a l'agost del 50% i al setembre del 25%. També es posarà en marxa un nou subsidi per a autònoms de temporada </w:t>
      </w:r>
      <w:r w:rsidR="00924856">
        <w:rPr>
          <w:rFonts w:eastAsia="Times New Roman" w:cstheme="minorHAnsi"/>
          <w:sz w:val="24"/>
          <w:szCs w:val="24"/>
          <w:lang w:eastAsia="ca-ES"/>
        </w:rPr>
        <w:t>—</w:t>
      </w:r>
      <w:r w:rsidRPr="00024D91">
        <w:rPr>
          <w:rFonts w:eastAsia="Times New Roman" w:cstheme="minorHAnsi"/>
          <w:sz w:val="24"/>
          <w:szCs w:val="24"/>
          <w:lang w:eastAsia="ca-ES"/>
        </w:rPr>
        <w:t>de juliol a octubre.</w:t>
      </w:r>
    </w:p>
    <w:p w14:paraId="6066A73D" w14:textId="77777777" w:rsidR="00AB1D70" w:rsidRDefault="00AB1D70" w:rsidP="00AB1D70">
      <w:pPr>
        <w:spacing w:after="0"/>
        <w:rPr>
          <w:sz w:val="28"/>
          <w:szCs w:val="28"/>
        </w:rPr>
      </w:pPr>
      <w:r>
        <w:rPr>
          <w:sz w:val="28"/>
          <w:szCs w:val="28"/>
        </w:rPr>
        <w:lastRenderedPageBreak/>
        <w:t>L' assetjament sexual en persones immigrades i cuidadores de la llar</w:t>
      </w:r>
    </w:p>
    <w:p w14:paraId="5D2AC1A6" w14:textId="77777777" w:rsidR="00AB1D70" w:rsidRDefault="00AB1D70" w:rsidP="00AB1D70">
      <w:pPr>
        <w:rPr>
          <w:sz w:val="24"/>
          <w:szCs w:val="24"/>
        </w:rPr>
      </w:pPr>
      <w:r>
        <w:rPr>
          <w:sz w:val="24"/>
          <w:szCs w:val="24"/>
        </w:rPr>
        <w:t>Sílvia Bofill</w:t>
      </w:r>
    </w:p>
    <w:p w14:paraId="4C53EC20" w14:textId="77777777" w:rsidR="00AB1D70" w:rsidRDefault="00AB1D70" w:rsidP="00AB1D70">
      <w:pPr>
        <w:jc w:val="both"/>
        <w:rPr>
          <w:sz w:val="24"/>
          <w:szCs w:val="24"/>
        </w:rPr>
      </w:pPr>
      <w:r>
        <w:t xml:space="preserve"> </w:t>
      </w:r>
      <w:r>
        <w:rPr>
          <w:sz w:val="24"/>
          <w:szCs w:val="24"/>
        </w:rPr>
        <w:t xml:space="preserve">Es tracta d’un fenomen persistent, fortament normalitzat per part d’ocupadors, Assetjament sexual a dones </w:t>
      </w:r>
      <w:proofErr w:type="spellStart"/>
      <w:r>
        <w:rPr>
          <w:sz w:val="24"/>
          <w:szCs w:val="24"/>
        </w:rPr>
        <w:t>migrants</w:t>
      </w:r>
      <w:proofErr w:type="spellEnd"/>
      <w:r>
        <w:rPr>
          <w:sz w:val="24"/>
          <w:szCs w:val="24"/>
        </w:rPr>
        <w:t xml:space="preserve"> treballadores de la llar i les cures: una violència oculta en famílies i empreses, que pren formes especialment dures, com ara comentaris amb fort caràcter sexual, tocaments i assalt sexual, sota amenaces i xantatges permanents d’acomiadament, expulsió del país o denúncia a la policia. La condició migratòria n’intensifica la gravetat, minva la capacitat de reacció de les treballadores i les fa més vulnerables. </w:t>
      </w:r>
    </w:p>
    <w:p w14:paraId="4A9653E7" w14:textId="77777777" w:rsidR="00AB1D70" w:rsidRDefault="00AB1D70" w:rsidP="00AB1D70">
      <w:pPr>
        <w:jc w:val="both"/>
        <w:rPr>
          <w:sz w:val="24"/>
          <w:szCs w:val="24"/>
        </w:rPr>
      </w:pPr>
      <w:r>
        <w:rPr>
          <w:sz w:val="24"/>
          <w:szCs w:val="24"/>
        </w:rPr>
        <w:t>(Text publicat per la revista Treballadora, de CCOO)</w:t>
      </w:r>
    </w:p>
    <w:p w14:paraId="707BEB9F" w14:textId="77777777" w:rsidR="00924856" w:rsidRDefault="00924856" w:rsidP="00963F5C">
      <w:pPr>
        <w:spacing w:after="0" w:line="240" w:lineRule="auto"/>
        <w:textAlignment w:val="top"/>
        <w:rPr>
          <w:rFonts w:eastAsia="Times New Roman" w:cstheme="minorHAnsi"/>
          <w:color w:val="333333"/>
          <w:sz w:val="24"/>
          <w:szCs w:val="24"/>
          <w:lang w:val="es-ES" w:eastAsia="ca-ES"/>
        </w:rPr>
      </w:pPr>
    </w:p>
    <w:sectPr w:rsidR="00924856"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D8"/>
    <w:rsid w:val="00024D91"/>
    <w:rsid w:val="0010086E"/>
    <w:rsid w:val="00104B3E"/>
    <w:rsid w:val="00345076"/>
    <w:rsid w:val="00924856"/>
    <w:rsid w:val="00963F5C"/>
    <w:rsid w:val="00A019D8"/>
    <w:rsid w:val="00A927D2"/>
    <w:rsid w:val="00AB1D70"/>
    <w:rsid w:val="00B05B11"/>
    <w:rsid w:val="00E17BB1"/>
    <w:rsid w:val="00E2452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A66"/>
  <w15:chartTrackingRefBased/>
  <w15:docId w15:val="{82A98DB8-C6F5-4DA5-BF58-737452EF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502</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2020-06-30T15:14:00Z</dcterms:created>
  <dcterms:modified xsi:type="dcterms:W3CDTF">2020-07-02T18:27:00Z</dcterms:modified>
</cp:coreProperties>
</file>